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E8612" w14:textId="77777777" w:rsidR="007D1CB7" w:rsidRDefault="00B52A8A">
      <w:pPr>
        <w:spacing w:after="0"/>
        <w:jc w:val="center"/>
      </w:pPr>
      <w:r>
        <w:rPr>
          <w:noProof/>
        </w:rPr>
        <w:drawing>
          <wp:inline distT="0" distB="0" distL="0" distR="0" wp14:anchorId="0E189CC2" wp14:editId="742407B3">
            <wp:extent cx="6995161" cy="9052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polished_graphic_design_brochure_handbook_cover.png"/>
                    <pic:cNvPicPr/>
                  </pic:nvPicPr>
                  <pic:blipFill>
                    <a:blip r:embed="rId6"/>
                    <a:stretch>
                      <a:fillRect/>
                    </a:stretch>
                  </pic:blipFill>
                  <pic:spPr>
                    <a:xfrm>
                      <a:off x="0" y="0"/>
                      <a:ext cx="6995161" cy="9052560"/>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0656"/>
      </w:tblGrid>
      <w:tr w:rsidR="007D1CB7" w14:paraId="169D0E7B" w14:textId="77777777">
        <w:trPr>
          <w:jc w:val="center"/>
        </w:trPr>
        <w:tc>
          <w:tcPr>
            <w:tcW w:w="10656" w:type="dxa"/>
            <w:shd w:val="clear" w:color="auto" w:fill="073B6F"/>
            <w:tcMar>
              <w:top w:w="0" w:type="dxa"/>
              <w:left w:w="0" w:type="dxa"/>
              <w:bottom w:w="0" w:type="dxa"/>
              <w:right w:w="0" w:type="dxa"/>
            </w:tcMar>
          </w:tcPr>
          <w:p w14:paraId="0E6A1465" w14:textId="77777777" w:rsidR="007D1CB7" w:rsidRDefault="007D1CB7">
            <w:pPr>
              <w:spacing w:after="0"/>
            </w:pPr>
          </w:p>
        </w:tc>
      </w:tr>
    </w:tbl>
    <w:p w14:paraId="22414978" w14:textId="77777777" w:rsidR="007D1CB7" w:rsidRDefault="00B52A8A" w:rsidP="002C726B">
      <w:pPr>
        <w:jc w:val="center"/>
      </w:pPr>
      <w:r>
        <w:rPr>
          <w:b/>
          <w:color w:val="073B6F"/>
          <w:sz w:val="56"/>
        </w:rPr>
        <w:t>Welcome to Adult High School</w:t>
      </w:r>
    </w:p>
    <w:p w14:paraId="3DAC50B1" w14:textId="77777777" w:rsidR="007D1CB7" w:rsidRDefault="00B52A8A">
      <w:pPr>
        <w:spacing w:after="320"/>
        <w:jc w:val="center"/>
      </w:pPr>
      <w:r>
        <w:rPr>
          <w:b/>
          <w:color w:val="5D91C8"/>
          <w:sz w:val="26"/>
        </w:rPr>
        <w:t>YOUR FUTURE. YOUR PATH. STARTS HERE.</w:t>
      </w:r>
    </w:p>
    <w:tbl>
      <w:tblPr>
        <w:tblW w:w="0" w:type="auto"/>
        <w:jc w:val="center"/>
        <w:tblLook w:val="04A0" w:firstRow="1" w:lastRow="0" w:firstColumn="1" w:lastColumn="0" w:noHBand="0" w:noVBand="1"/>
      </w:tblPr>
      <w:tblGrid>
        <w:gridCol w:w="10656"/>
      </w:tblGrid>
      <w:tr w:rsidR="007D1CB7" w14:paraId="24FABB3E" w14:textId="77777777">
        <w:trPr>
          <w:jc w:val="center"/>
        </w:trPr>
        <w:tc>
          <w:tcPr>
            <w:tcW w:w="10656" w:type="dxa"/>
            <w:shd w:val="clear" w:color="auto" w:fill="DCECF7"/>
            <w:tcMar>
              <w:top w:w="180" w:type="dxa"/>
              <w:left w:w="220" w:type="dxa"/>
              <w:bottom w:w="180" w:type="dxa"/>
              <w:right w:w="220" w:type="dxa"/>
            </w:tcMar>
          </w:tcPr>
          <w:p w14:paraId="16A076D0" w14:textId="77777777" w:rsidR="007D1CB7" w:rsidRDefault="00B52A8A">
            <w:pPr>
              <w:jc w:val="center"/>
            </w:pPr>
            <w:r>
              <w:rPr>
                <w:b/>
                <w:color w:val="073B6F"/>
                <w:sz w:val="36"/>
              </w:rPr>
              <w:t>Welcome from the AHS Team</w:t>
            </w:r>
          </w:p>
        </w:tc>
      </w:tr>
    </w:tbl>
    <w:p w14:paraId="41EDFD69" w14:textId="77777777" w:rsidR="007D1CB7" w:rsidRDefault="00B52A8A">
      <w:pPr>
        <w:spacing w:line="259" w:lineRule="auto"/>
      </w:pPr>
      <w:r>
        <w:t xml:space="preserve">Welcome to Cape Fear Community College Adult High School. We are honored to be part of your journey as you work toward earning your high school diploma and </w:t>
      </w:r>
      <w:r>
        <w:t>preparing for what comes next.</w:t>
      </w:r>
    </w:p>
    <w:p w14:paraId="621F6E59" w14:textId="77777777" w:rsidR="007D1CB7" w:rsidRDefault="00B52A8A">
      <w:pPr>
        <w:spacing w:line="259" w:lineRule="auto"/>
      </w:pPr>
      <w:r>
        <w:t>Adult High School is more than completing credits. It is an opportunity to learn, grow, build confidence, explore career pathways, and prepare for college, the workforce, military service, and meaningful involvement in your c</w:t>
      </w:r>
      <w:r>
        <w:t>ommunity.</w:t>
      </w:r>
    </w:p>
    <w:p w14:paraId="6AD937ED" w14:textId="77777777" w:rsidR="007D1CB7" w:rsidRDefault="00B52A8A">
      <w:pPr>
        <w:spacing w:line="259" w:lineRule="auto"/>
      </w:pPr>
      <w:r>
        <w:t>Our team is committed to providing personalized, high-quality instruction in a supportive learning environment. We believe in high expectations, strong relationships, student responsibility, and multiple opportunities to demonstrate learning. Thr</w:t>
      </w:r>
      <w:r>
        <w:t>oughout your time with us, you will have instructors and staff who are ready to guide you, challenge you, and help you move forward.</w:t>
      </w:r>
    </w:p>
    <w:p w14:paraId="35F5A49A" w14:textId="795DEBC8" w:rsidR="00D413E7" w:rsidRDefault="00B52A8A">
      <w:pPr>
        <w:spacing w:line="259" w:lineRule="auto"/>
      </w:pPr>
      <w:r>
        <w:t xml:space="preserve">As you begin, we encourage you to attend consistently, communicate with your instructors, ask questions, use the resources </w:t>
      </w:r>
      <w:r>
        <w:t>available to you, and take ownership of your progress. Every course you complete brings you one step closer to graduation and to the future you are building.</w:t>
      </w:r>
    </w:p>
    <w:p w14:paraId="5D163332" w14:textId="2FA8CA19" w:rsidR="00D413E7" w:rsidRDefault="00D413E7" w:rsidP="00D413E7">
      <w:pPr>
        <w:spacing w:line="259" w:lineRule="auto"/>
        <w:jc w:val="center"/>
      </w:pPr>
      <w:r>
        <w:rPr>
          <w:noProof/>
        </w:rPr>
        <w:drawing>
          <wp:inline distT="0" distB="0" distL="0" distR="0" wp14:anchorId="5507ECCF" wp14:editId="7E417169">
            <wp:extent cx="4395470" cy="2932430"/>
            <wp:effectExtent l="0" t="0" r="5080" b="1270"/>
            <wp:docPr id="1717128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95470" cy="2932430"/>
                    </a:xfrm>
                    <a:prstGeom prst="rect">
                      <a:avLst/>
                    </a:prstGeom>
                    <a:noFill/>
                  </pic:spPr>
                </pic:pic>
              </a:graphicData>
            </a:graphic>
          </wp:inline>
        </w:drawing>
      </w:r>
    </w:p>
    <w:p w14:paraId="7E64F1B8" w14:textId="77777777" w:rsidR="00D413E7" w:rsidRDefault="00D413E7">
      <w:pPr>
        <w:spacing w:line="259" w:lineRule="auto"/>
      </w:pPr>
    </w:p>
    <w:p w14:paraId="5C246B96" w14:textId="77777777" w:rsidR="00D413E7" w:rsidRDefault="00D413E7">
      <w:pPr>
        <w:spacing w:line="259" w:lineRule="auto"/>
      </w:pPr>
    </w:p>
    <w:tbl>
      <w:tblPr>
        <w:tblW w:w="0" w:type="auto"/>
        <w:jc w:val="center"/>
        <w:tblLook w:val="04A0" w:firstRow="1" w:lastRow="0" w:firstColumn="1" w:lastColumn="0" w:noHBand="0" w:noVBand="1"/>
      </w:tblPr>
      <w:tblGrid>
        <w:gridCol w:w="10656"/>
      </w:tblGrid>
      <w:tr w:rsidR="007D1CB7" w14:paraId="262A7A63" w14:textId="77777777">
        <w:trPr>
          <w:jc w:val="center"/>
        </w:trPr>
        <w:tc>
          <w:tcPr>
            <w:tcW w:w="10656" w:type="dxa"/>
            <w:shd w:val="clear" w:color="auto" w:fill="073B6F"/>
            <w:tcMar>
              <w:top w:w="150" w:type="dxa"/>
              <w:left w:w="180" w:type="dxa"/>
              <w:bottom w:w="150" w:type="dxa"/>
              <w:right w:w="180" w:type="dxa"/>
            </w:tcMar>
          </w:tcPr>
          <w:p w14:paraId="79860994" w14:textId="77777777" w:rsidR="007D1CB7" w:rsidRDefault="00B52A8A">
            <w:pPr>
              <w:jc w:val="center"/>
            </w:pPr>
            <w:r>
              <w:rPr>
                <w:b/>
                <w:color w:val="FFFFFF"/>
                <w:sz w:val="26"/>
              </w:rPr>
              <w:t xml:space="preserve">We are proud to welcome you to AHS. This is your opportunity to begin strong, stay </w:t>
            </w:r>
            <w:r>
              <w:rPr>
                <w:b/>
                <w:color w:val="FFFFFF"/>
                <w:sz w:val="26"/>
              </w:rPr>
              <w:t>focused, and finish with purpose.</w:t>
            </w:r>
          </w:p>
        </w:tc>
      </w:tr>
    </w:tbl>
    <w:p w14:paraId="46A5F91D" w14:textId="232B5B88" w:rsidR="007D1CB7" w:rsidRDefault="007D1CB7"/>
    <w:tbl>
      <w:tblPr>
        <w:tblW w:w="0" w:type="auto"/>
        <w:jc w:val="center"/>
        <w:tblLayout w:type="fixed"/>
        <w:tblLook w:val="04A0" w:firstRow="1" w:lastRow="0" w:firstColumn="1" w:lastColumn="0" w:noHBand="0" w:noVBand="1"/>
      </w:tblPr>
      <w:tblGrid>
        <w:gridCol w:w="10656"/>
      </w:tblGrid>
      <w:tr w:rsidR="007D1CB7" w14:paraId="444B124D" w14:textId="77777777">
        <w:trPr>
          <w:jc w:val="center"/>
        </w:trPr>
        <w:tc>
          <w:tcPr>
            <w:tcW w:w="10656" w:type="dxa"/>
            <w:shd w:val="clear" w:color="auto" w:fill="073B6F"/>
            <w:tcMar>
              <w:top w:w="0" w:type="dxa"/>
              <w:left w:w="0" w:type="dxa"/>
              <w:bottom w:w="0" w:type="dxa"/>
              <w:right w:w="0" w:type="dxa"/>
            </w:tcMar>
          </w:tcPr>
          <w:p w14:paraId="68529C82" w14:textId="77777777" w:rsidR="007D1CB7" w:rsidRDefault="007D1CB7">
            <w:pPr>
              <w:spacing w:after="0"/>
            </w:pPr>
          </w:p>
        </w:tc>
      </w:tr>
    </w:tbl>
    <w:p w14:paraId="0F09DD1B" w14:textId="51633E42" w:rsidR="007D1CB7" w:rsidRDefault="00B52A8A" w:rsidP="00D413E7">
      <w:pPr>
        <w:jc w:val="center"/>
      </w:pPr>
      <w:r>
        <w:rPr>
          <w:b/>
          <w:color w:val="073B6F"/>
          <w:sz w:val="56"/>
        </w:rPr>
        <w:t>AHS Overview</w:t>
      </w:r>
    </w:p>
    <w:p w14:paraId="08741314" w14:textId="77777777" w:rsidR="007D1CB7" w:rsidRDefault="00B52A8A">
      <w:pPr>
        <w:spacing w:after="240"/>
        <w:jc w:val="center"/>
      </w:pPr>
      <w:r>
        <w:rPr>
          <w:b/>
          <w:color w:val="5D91C8"/>
        </w:rPr>
        <w:t>PERSONALIZED  •  ENGAGING  •  CONNECTED  •  WORKFORCE READY</w:t>
      </w:r>
    </w:p>
    <w:tbl>
      <w:tblPr>
        <w:tblW w:w="0" w:type="auto"/>
        <w:jc w:val="center"/>
        <w:tblLook w:val="04A0" w:firstRow="1" w:lastRow="0" w:firstColumn="1" w:lastColumn="0" w:noHBand="0" w:noVBand="1"/>
      </w:tblPr>
      <w:tblGrid>
        <w:gridCol w:w="10656"/>
      </w:tblGrid>
      <w:tr w:rsidR="007D1CB7" w14:paraId="461F8372" w14:textId="77777777">
        <w:trPr>
          <w:jc w:val="center"/>
        </w:trPr>
        <w:tc>
          <w:tcPr>
            <w:tcW w:w="10656" w:type="dxa"/>
            <w:shd w:val="clear" w:color="auto" w:fill="5D91C8"/>
            <w:tcMar>
              <w:top w:w="180" w:type="dxa"/>
              <w:left w:w="200" w:type="dxa"/>
              <w:bottom w:w="180" w:type="dxa"/>
              <w:right w:w="200" w:type="dxa"/>
            </w:tcMar>
          </w:tcPr>
          <w:p w14:paraId="680C9791" w14:textId="77777777" w:rsidR="007D1CB7" w:rsidRDefault="00B52A8A" w:rsidP="00E05B29">
            <w:pPr>
              <w:jc w:val="center"/>
            </w:pPr>
            <w:r>
              <w:rPr>
                <w:b/>
                <w:color w:val="FFFFFF"/>
                <w:sz w:val="36"/>
              </w:rPr>
              <w:t>Mission Statement</w:t>
            </w:r>
            <w:r>
              <w:rPr>
                <w:b/>
                <w:color w:val="FFFFFF"/>
                <w:sz w:val="36"/>
              </w:rPr>
              <w:br/>
            </w:r>
            <w:r>
              <w:rPr>
                <w:color w:val="FFFFFF"/>
              </w:rPr>
              <w:t xml:space="preserve">Our mission is to provide the highest quality educational experience through personalized learning that fosters a </w:t>
            </w:r>
            <w:r>
              <w:rPr>
                <w:color w:val="FFFFFF"/>
              </w:rPr>
              <w:t>culture of engagement. We are committed to promoting academic achievement, personal growth, workforce development, and meaningful community involvement. Through this foundation, students are equipped to continue their education, enter the workforce with co</w:t>
            </w:r>
            <w:r>
              <w:rPr>
                <w:color w:val="FFFFFF"/>
              </w:rPr>
              <w:t>nfidence, and/or pursue service in the military, prepared to contribute positively to their communities and society.</w:t>
            </w:r>
          </w:p>
        </w:tc>
      </w:tr>
    </w:tbl>
    <w:p w14:paraId="42028A39" w14:textId="77777777" w:rsidR="007D1CB7" w:rsidRDefault="007D1CB7">
      <w:pPr>
        <w:spacing w:after="40"/>
      </w:pPr>
    </w:p>
    <w:p w14:paraId="767D966E" w14:textId="77777777" w:rsidR="007D1CB7" w:rsidRDefault="00B52A8A" w:rsidP="00BA20F5">
      <w:pPr>
        <w:spacing w:after="120"/>
        <w:jc w:val="center"/>
      </w:pPr>
      <w:r>
        <w:rPr>
          <w:b/>
          <w:color w:val="073B6F"/>
          <w:sz w:val="40"/>
        </w:rPr>
        <w:t>Key Objectives</w:t>
      </w:r>
    </w:p>
    <w:tbl>
      <w:tblPr>
        <w:tblW w:w="0" w:type="auto"/>
        <w:jc w:val="center"/>
        <w:tblLook w:val="04A0" w:firstRow="1" w:lastRow="0" w:firstColumn="1" w:lastColumn="0" w:noHBand="0" w:noVBand="1"/>
      </w:tblPr>
      <w:tblGrid>
        <w:gridCol w:w="5328"/>
        <w:gridCol w:w="5328"/>
      </w:tblGrid>
      <w:tr w:rsidR="007D1CB7" w14:paraId="685A670F" w14:textId="77777777">
        <w:trPr>
          <w:jc w:val="center"/>
        </w:trPr>
        <w:tc>
          <w:tcPr>
            <w:tcW w:w="5328" w:type="dxa"/>
            <w:shd w:val="clear" w:color="auto" w:fill="073B6F"/>
            <w:tcMar>
              <w:top w:w="70" w:type="dxa"/>
              <w:left w:w="70" w:type="dxa"/>
              <w:bottom w:w="70" w:type="dxa"/>
              <w:right w:w="70" w:type="dxa"/>
            </w:tcMar>
            <w:vAlign w:val="center"/>
          </w:tcPr>
          <w:p w14:paraId="4B00DF1D" w14:textId="77777777" w:rsidR="007D1CB7" w:rsidRDefault="00B52A8A">
            <w:pPr>
              <w:jc w:val="center"/>
            </w:pPr>
            <w:r>
              <w:rPr>
                <w:b/>
                <w:color w:val="FFFFFF"/>
                <w:sz w:val="40"/>
              </w:rPr>
              <w:t>›</w:t>
            </w:r>
          </w:p>
        </w:tc>
        <w:tc>
          <w:tcPr>
            <w:tcW w:w="5328" w:type="dxa"/>
            <w:tcMar>
              <w:top w:w="70" w:type="dxa"/>
              <w:left w:w="120" w:type="dxa"/>
              <w:bottom w:w="70" w:type="dxa"/>
              <w:right w:w="100" w:type="dxa"/>
            </w:tcMar>
          </w:tcPr>
          <w:p w14:paraId="7B7C3DC3" w14:textId="77777777" w:rsidR="007D1CB7" w:rsidRDefault="00B52A8A">
            <w:r>
              <w:rPr>
                <w:b/>
              </w:rPr>
              <w:t>Deliver Personalized, High-Quality Instruction</w:t>
            </w:r>
            <w:r>
              <w:rPr>
                <w:b/>
              </w:rPr>
              <w:br/>
            </w:r>
            <w:r>
              <w:t>Provide individualized learning experiences that promote engagement, acad</w:t>
            </w:r>
            <w:r>
              <w:t>emic excellence, and lifelong learning for every student.</w:t>
            </w:r>
          </w:p>
        </w:tc>
      </w:tr>
    </w:tbl>
    <w:p w14:paraId="6F30A927" w14:textId="77777777" w:rsidR="007D1CB7" w:rsidRDefault="007D1CB7">
      <w:pPr>
        <w:spacing w:after="0"/>
      </w:pPr>
    </w:p>
    <w:tbl>
      <w:tblPr>
        <w:tblW w:w="0" w:type="auto"/>
        <w:jc w:val="center"/>
        <w:tblLook w:val="04A0" w:firstRow="1" w:lastRow="0" w:firstColumn="1" w:lastColumn="0" w:noHBand="0" w:noVBand="1"/>
      </w:tblPr>
      <w:tblGrid>
        <w:gridCol w:w="5328"/>
        <w:gridCol w:w="5328"/>
      </w:tblGrid>
      <w:tr w:rsidR="007D1CB7" w14:paraId="4127848C" w14:textId="77777777">
        <w:trPr>
          <w:jc w:val="center"/>
        </w:trPr>
        <w:tc>
          <w:tcPr>
            <w:tcW w:w="5328" w:type="dxa"/>
            <w:shd w:val="clear" w:color="auto" w:fill="073B6F"/>
            <w:tcMar>
              <w:top w:w="70" w:type="dxa"/>
              <w:left w:w="70" w:type="dxa"/>
              <w:bottom w:w="70" w:type="dxa"/>
              <w:right w:w="70" w:type="dxa"/>
            </w:tcMar>
            <w:vAlign w:val="center"/>
          </w:tcPr>
          <w:p w14:paraId="38D61CED" w14:textId="77777777" w:rsidR="007D1CB7" w:rsidRDefault="00B52A8A">
            <w:pPr>
              <w:jc w:val="center"/>
            </w:pPr>
            <w:r>
              <w:rPr>
                <w:b/>
                <w:color w:val="FFFFFF"/>
                <w:sz w:val="40"/>
              </w:rPr>
              <w:t>›</w:t>
            </w:r>
          </w:p>
        </w:tc>
        <w:tc>
          <w:tcPr>
            <w:tcW w:w="5328" w:type="dxa"/>
            <w:tcMar>
              <w:top w:w="70" w:type="dxa"/>
              <w:left w:w="120" w:type="dxa"/>
              <w:bottom w:w="70" w:type="dxa"/>
              <w:right w:w="100" w:type="dxa"/>
            </w:tcMar>
          </w:tcPr>
          <w:p w14:paraId="09208F56" w14:textId="77777777" w:rsidR="007D1CB7" w:rsidRDefault="00B52A8A">
            <w:r>
              <w:rPr>
                <w:b/>
              </w:rPr>
              <w:t>Prepare Students for College, Career, and Military Pathways</w:t>
            </w:r>
            <w:r>
              <w:rPr>
                <w:b/>
              </w:rPr>
              <w:br/>
            </w:r>
            <w:r>
              <w:t>Integrate workforce development, career readiness, and postsecondary planning so students graduate equipped to pursue higher education</w:t>
            </w:r>
            <w:r>
              <w:t>, meaningful employment, and/or military service.</w:t>
            </w:r>
          </w:p>
        </w:tc>
      </w:tr>
    </w:tbl>
    <w:p w14:paraId="2414D271" w14:textId="77777777" w:rsidR="007D1CB7" w:rsidRDefault="007D1CB7">
      <w:pPr>
        <w:spacing w:after="0"/>
      </w:pPr>
    </w:p>
    <w:tbl>
      <w:tblPr>
        <w:tblW w:w="0" w:type="auto"/>
        <w:jc w:val="center"/>
        <w:tblLook w:val="04A0" w:firstRow="1" w:lastRow="0" w:firstColumn="1" w:lastColumn="0" w:noHBand="0" w:noVBand="1"/>
      </w:tblPr>
      <w:tblGrid>
        <w:gridCol w:w="5328"/>
        <w:gridCol w:w="5328"/>
      </w:tblGrid>
      <w:tr w:rsidR="007D1CB7" w14:paraId="43AAB975" w14:textId="77777777">
        <w:trPr>
          <w:jc w:val="center"/>
        </w:trPr>
        <w:tc>
          <w:tcPr>
            <w:tcW w:w="5328" w:type="dxa"/>
            <w:shd w:val="clear" w:color="auto" w:fill="073B6F"/>
            <w:tcMar>
              <w:top w:w="70" w:type="dxa"/>
              <w:left w:w="70" w:type="dxa"/>
              <w:bottom w:w="70" w:type="dxa"/>
              <w:right w:w="70" w:type="dxa"/>
            </w:tcMar>
            <w:vAlign w:val="center"/>
          </w:tcPr>
          <w:p w14:paraId="4DD9FBE3" w14:textId="77777777" w:rsidR="007D1CB7" w:rsidRDefault="00B52A8A">
            <w:pPr>
              <w:jc w:val="center"/>
            </w:pPr>
            <w:r>
              <w:rPr>
                <w:b/>
                <w:color w:val="FFFFFF"/>
                <w:sz w:val="40"/>
              </w:rPr>
              <w:t>›</w:t>
            </w:r>
          </w:p>
        </w:tc>
        <w:tc>
          <w:tcPr>
            <w:tcW w:w="5328" w:type="dxa"/>
            <w:tcMar>
              <w:top w:w="70" w:type="dxa"/>
              <w:left w:w="120" w:type="dxa"/>
              <w:bottom w:w="70" w:type="dxa"/>
              <w:right w:w="100" w:type="dxa"/>
            </w:tcMar>
          </w:tcPr>
          <w:p w14:paraId="3EA10E34" w14:textId="77777777" w:rsidR="007D1CB7" w:rsidRDefault="00B52A8A">
            <w:r>
              <w:rPr>
                <w:b/>
              </w:rPr>
              <w:t>Foster Personal Growth and Community Engagement</w:t>
            </w:r>
            <w:r>
              <w:rPr>
                <w:b/>
              </w:rPr>
              <w:br/>
            </w:r>
            <w:r>
              <w:t xml:space="preserve">Cultivate character, responsibility, and civic involvement by encouraging students to develop leadership skills, positive relationships, and a </w:t>
            </w:r>
            <w:r>
              <w:t>commitment to serving their communities.</w:t>
            </w:r>
          </w:p>
        </w:tc>
      </w:tr>
    </w:tbl>
    <w:p w14:paraId="07998BCF" w14:textId="77777777" w:rsidR="007D1CB7" w:rsidRDefault="007D1CB7">
      <w:pPr>
        <w:spacing w:after="0"/>
      </w:pPr>
    </w:p>
    <w:p w14:paraId="2895308F" w14:textId="77777777" w:rsidR="007D1CB7" w:rsidRDefault="00B52A8A">
      <w:r>
        <w:br w:type="page"/>
      </w:r>
    </w:p>
    <w:tbl>
      <w:tblPr>
        <w:tblW w:w="0" w:type="auto"/>
        <w:jc w:val="center"/>
        <w:tblLayout w:type="fixed"/>
        <w:tblLook w:val="04A0" w:firstRow="1" w:lastRow="0" w:firstColumn="1" w:lastColumn="0" w:noHBand="0" w:noVBand="1"/>
      </w:tblPr>
      <w:tblGrid>
        <w:gridCol w:w="10656"/>
      </w:tblGrid>
      <w:tr w:rsidR="007D1CB7" w14:paraId="5C09B117" w14:textId="77777777">
        <w:trPr>
          <w:jc w:val="center"/>
        </w:trPr>
        <w:tc>
          <w:tcPr>
            <w:tcW w:w="10656" w:type="dxa"/>
            <w:shd w:val="clear" w:color="auto" w:fill="073B6F"/>
            <w:tcMar>
              <w:top w:w="0" w:type="dxa"/>
              <w:left w:w="0" w:type="dxa"/>
              <w:bottom w:w="0" w:type="dxa"/>
              <w:right w:w="0" w:type="dxa"/>
            </w:tcMar>
          </w:tcPr>
          <w:p w14:paraId="7E74A5CD" w14:textId="77777777" w:rsidR="007D1CB7" w:rsidRDefault="007D1CB7">
            <w:pPr>
              <w:spacing w:after="0"/>
            </w:pPr>
          </w:p>
        </w:tc>
      </w:tr>
    </w:tbl>
    <w:p w14:paraId="1559C664" w14:textId="77777777" w:rsidR="00D413E7" w:rsidRDefault="00D413E7" w:rsidP="00D413E7">
      <w:pPr>
        <w:jc w:val="center"/>
        <w:rPr>
          <w:b/>
          <w:color w:val="073B6F"/>
          <w:sz w:val="54"/>
        </w:rPr>
      </w:pPr>
    </w:p>
    <w:p w14:paraId="7ADBB6DD" w14:textId="3E992CD5" w:rsidR="007D1CB7" w:rsidRDefault="00B52A8A" w:rsidP="00D413E7">
      <w:pPr>
        <w:jc w:val="center"/>
      </w:pPr>
      <w:r>
        <w:rPr>
          <w:b/>
          <w:color w:val="073B6F"/>
          <w:sz w:val="54"/>
        </w:rPr>
        <w:t>Adult High School at a Glance</w:t>
      </w:r>
    </w:p>
    <w:p w14:paraId="5A03319F" w14:textId="77777777" w:rsidR="007D1CB7" w:rsidRDefault="00B52A8A">
      <w:pPr>
        <w:spacing w:after="240"/>
        <w:jc w:val="center"/>
      </w:pPr>
      <w:r>
        <w:rPr>
          <w:b/>
          <w:color w:val="5D91C8"/>
          <w:sz w:val="26"/>
        </w:rPr>
        <w:t>MORE THAN A DIPLOMA</w:t>
      </w:r>
    </w:p>
    <w:tbl>
      <w:tblPr>
        <w:tblW w:w="0" w:type="auto"/>
        <w:jc w:val="center"/>
        <w:tblLayout w:type="fixed"/>
        <w:tblLook w:val="04A0" w:firstRow="1" w:lastRow="0" w:firstColumn="1" w:lastColumn="0" w:noHBand="0" w:noVBand="1"/>
      </w:tblPr>
      <w:tblGrid>
        <w:gridCol w:w="5328"/>
        <w:gridCol w:w="5328"/>
      </w:tblGrid>
      <w:tr w:rsidR="007D1CB7" w14:paraId="54D9786C" w14:textId="77777777">
        <w:trPr>
          <w:jc w:val="center"/>
        </w:trPr>
        <w:tc>
          <w:tcPr>
            <w:tcW w:w="5328" w:type="dxa"/>
            <w:shd w:val="clear" w:color="auto" w:fill="F4F8FB"/>
            <w:tcMar>
              <w:top w:w="140" w:type="dxa"/>
              <w:left w:w="150" w:type="dxa"/>
              <w:bottom w:w="140" w:type="dxa"/>
              <w:right w:w="150" w:type="dxa"/>
            </w:tcMar>
          </w:tcPr>
          <w:p w14:paraId="47938BFC" w14:textId="77777777" w:rsidR="007D1CB7" w:rsidRDefault="00B52A8A">
            <w:r>
              <w:rPr>
                <w:b/>
                <w:color w:val="073B6F"/>
                <w:sz w:val="25"/>
              </w:rPr>
              <w:t>NC HIGH SCHOOL DIPLOMA</w:t>
            </w:r>
            <w:r>
              <w:rPr>
                <w:b/>
                <w:color w:val="073B6F"/>
                <w:sz w:val="25"/>
              </w:rPr>
              <w:br/>
            </w:r>
            <w:r>
              <w:rPr>
                <w:sz w:val="23"/>
              </w:rPr>
              <w:t xml:space="preserve">Complete the credits needed to earn a North Carolina high school diploma. Prior high school credits may count toward </w:t>
            </w:r>
            <w:r>
              <w:rPr>
                <w:sz w:val="23"/>
              </w:rPr>
              <w:t>completion.</w:t>
            </w:r>
          </w:p>
        </w:tc>
        <w:tc>
          <w:tcPr>
            <w:tcW w:w="5328" w:type="dxa"/>
            <w:shd w:val="clear" w:color="auto" w:fill="DCECF7"/>
            <w:tcMar>
              <w:top w:w="140" w:type="dxa"/>
              <w:left w:w="150" w:type="dxa"/>
              <w:bottom w:w="140" w:type="dxa"/>
              <w:right w:w="150" w:type="dxa"/>
            </w:tcMar>
          </w:tcPr>
          <w:p w14:paraId="026E199E" w14:textId="77777777" w:rsidR="007D1CB7" w:rsidRDefault="00B52A8A">
            <w:r>
              <w:rPr>
                <w:b/>
                <w:color w:val="073B6F"/>
                <w:sz w:val="25"/>
              </w:rPr>
              <w:t>SMALL, SUPPORTIVE CLASSES</w:t>
            </w:r>
            <w:r>
              <w:rPr>
                <w:b/>
                <w:color w:val="073B6F"/>
                <w:sz w:val="25"/>
              </w:rPr>
              <w:br/>
            </w:r>
            <w:r>
              <w:rPr>
                <w:sz w:val="23"/>
              </w:rPr>
              <w:t>Face-to-face classes are designed for personalized support, meaningful feedback, and active student engagement.</w:t>
            </w:r>
          </w:p>
        </w:tc>
      </w:tr>
      <w:tr w:rsidR="007D1CB7" w14:paraId="7DB8A82A" w14:textId="77777777">
        <w:trPr>
          <w:jc w:val="center"/>
        </w:trPr>
        <w:tc>
          <w:tcPr>
            <w:tcW w:w="5328" w:type="dxa"/>
            <w:shd w:val="clear" w:color="auto" w:fill="DCECF7"/>
            <w:tcMar>
              <w:top w:w="140" w:type="dxa"/>
              <w:left w:w="150" w:type="dxa"/>
              <w:bottom w:w="140" w:type="dxa"/>
              <w:right w:w="150" w:type="dxa"/>
            </w:tcMar>
          </w:tcPr>
          <w:p w14:paraId="35ED9FA7" w14:textId="77777777" w:rsidR="007D1CB7" w:rsidRDefault="00B52A8A">
            <w:r>
              <w:rPr>
                <w:b/>
                <w:color w:val="073B6F"/>
                <w:sz w:val="25"/>
              </w:rPr>
              <w:t>FLEXIBLE LEARNING OPTIONS</w:t>
            </w:r>
            <w:r>
              <w:rPr>
                <w:b/>
                <w:color w:val="073B6F"/>
                <w:sz w:val="25"/>
              </w:rPr>
              <w:br/>
            </w:r>
            <w:r>
              <w:rPr>
                <w:sz w:val="23"/>
              </w:rPr>
              <w:t>Students may have access to face-to-face and online coursework based on program</w:t>
            </w:r>
            <w:r>
              <w:rPr>
                <w:sz w:val="23"/>
              </w:rPr>
              <w:t xml:space="preserve"> requirements, course availability, and readiness for the learning format.</w:t>
            </w:r>
          </w:p>
        </w:tc>
        <w:tc>
          <w:tcPr>
            <w:tcW w:w="5328" w:type="dxa"/>
            <w:shd w:val="clear" w:color="auto" w:fill="F4F8FB"/>
            <w:tcMar>
              <w:top w:w="140" w:type="dxa"/>
              <w:left w:w="150" w:type="dxa"/>
              <w:bottom w:w="140" w:type="dxa"/>
              <w:right w:w="150" w:type="dxa"/>
            </w:tcMar>
          </w:tcPr>
          <w:p w14:paraId="7812A108" w14:textId="77777777" w:rsidR="007D1CB7" w:rsidRDefault="00B52A8A">
            <w:r>
              <w:rPr>
                <w:b/>
                <w:color w:val="073B6F"/>
                <w:sz w:val="25"/>
              </w:rPr>
              <w:t>CAREER PATHWAYS &amp; IETs</w:t>
            </w:r>
            <w:r>
              <w:rPr>
                <w:b/>
                <w:color w:val="073B6F"/>
                <w:sz w:val="25"/>
              </w:rPr>
              <w:br/>
            </w:r>
            <w:r>
              <w:rPr>
                <w:sz w:val="23"/>
              </w:rPr>
              <w:t>Integrated Education and Training opportunities connect diploma completion with career preparation, workforce training, and industry-recognized credentials.</w:t>
            </w:r>
          </w:p>
        </w:tc>
      </w:tr>
      <w:tr w:rsidR="007D1CB7" w14:paraId="1C22A06B" w14:textId="77777777">
        <w:trPr>
          <w:jc w:val="center"/>
        </w:trPr>
        <w:tc>
          <w:tcPr>
            <w:tcW w:w="5328" w:type="dxa"/>
            <w:shd w:val="clear" w:color="auto" w:fill="DCECF7"/>
            <w:tcMar>
              <w:top w:w="140" w:type="dxa"/>
              <w:left w:w="150" w:type="dxa"/>
              <w:bottom w:w="140" w:type="dxa"/>
              <w:right w:w="150" w:type="dxa"/>
            </w:tcMar>
          </w:tcPr>
          <w:p w14:paraId="301841A1" w14:textId="77777777" w:rsidR="007D1CB7" w:rsidRDefault="00B52A8A">
            <w:r>
              <w:rPr>
                <w:b/>
                <w:color w:val="073B6F"/>
                <w:sz w:val="25"/>
              </w:rPr>
              <w:t>WORKFORCE READINESS</w:t>
            </w:r>
            <w:r>
              <w:rPr>
                <w:b/>
                <w:color w:val="073B6F"/>
                <w:sz w:val="25"/>
              </w:rPr>
              <w:br/>
            </w:r>
            <w:r>
              <w:rPr>
                <w:sz w:val="23"/>
              </w:rPr>
              <w:t>Courses incorporate communication, problem-solving, teamwork, professionalism, career exploration, and real-world learning experiences.</w:t>
            </w:r>
          </w:p>
        </w:tc>
        <w:tc>
          <w:tcPr>
            <w:tcW w:w="5328" w:type="dxa"/>
            <w:shd w:val="clear" w:color="auto" w:fill="DCECF7"/>
            <w:tcMar>
              <w:top w:w="140" w:type="dxa"/>
              <w:left w:w="150" w:type="dxa"/>
              <w:bottom w:w="140" w:type="dxa"/>
              <w:right w:w="150" w:type="dxa"/>
            </w:tcMar>
          </w:tcPr>
          <w:p w14:paraId="2D9A8665" w14:textId="77777777" w:rsidR="007D1CB7" w:rsidRDefault="00B52A8A">
            <w:r>
              <w:rPr>
                <w:b/>
                <w:color w:val="073B6F"/>
                <w:sz w:val="25"/>
              </w:rPr>
              <w:t>HONORS &amp; ACHIEVEMENT</w:t>
            </w:r>
            <w:r>
              <w:rPr>
                <w:b/>
                <w:color w:val="073B6F"/>
                <w:sz w:val="25"/>
              </w:rPr>
              <w:br/>
            </w:r>
            <w:r>
              <w:rPr>
                <w:sz w:val="23"/>
              </w:rPr>
              <w:t>Students may graduate with honors by earning a 3.0 GPA and/or completing an ind</w:t>
            </w:r>
            <w:r>
              <w:rPr>
                <w:sz w:val="23"/>
              </w:rPr>
              <w:t>ustry-recognized credential through an IET pathway or class.</w:t>
            </w:r>
          </w:p>
        </w:tc>
      </w:tr>
      <w:tr w:rsidR="007D1CB7" w14:paraId="28EE8509" w14:textId="77777777">
        <w:trPr>
          <w:jc w:val="center"/>
        </w:trPr>
        <w:tc>
          <w:tcPr>
            <w:tcW w:w="5328" w:type="dxa"/>
            <w:shd w:val="clear" w:color="auto" w:fill="F4F8FB"/>
            <w:tcMar>
              <w:top w:w="140" w:type="dxa"/>
              <w:left w:w="150" w:type="dxa"/>
              <w:bottom w:w="140" w:type="dxa"/>
              <w:right w:w="150" w:type="dxa"/>
            </w:tcMar>
          </w:tcPr>
          <w:p w14:paraId="7770E689" w14:textId="77777777" w:rsidR="007D1CB7" w:rsidRDefault="00B52A8A">
            <w:r>
              <w:rPr>
                <w:b/>
                <w:color w:val="073B6F"/>
                <w:sz w:val="25"/>
              </w:rPr>
              <w:t>PROJECT-BASED LEARNING</w:t>
            </w:r>
            <w:r>
              <w:rPr>
                <w:b/>
                <w:color w:val="073B6F"/>
                <w:sz w:val="25"/>
              </w:rPr>
              <w:br/>
            </w:r>
            <w:r>
              <w:rPr>
                <w:sz w:val="23"/>
              </w:rPr>
              <w:t>Students have multiple ways to demonstrate learning through coursework, projects, presentations, hands-on activities, and other meaningful assessments.</w:t>
            </w:r>
          </w:p>
        </w:tc>
        <w:tc>
          <w:tcPr>
            <w:tcW w:w="5328" w:type="dxa"/>
            <w:shd w:val="clear" w:color="auto" w:fill="DCECF7"/>
            <w:tcMar>
              <w:top w:w="140" w:type="dxa"/>
              <w:left w:w="150" w:type="dxa"/>
              <w:bottom w:w="140" w:type="dxa"/>
              <w:right w:w="150" w:type="dxa"/>
            </w:tcMar>
          </w:tcPr>
          <w:p w14:paraId="4149026A" w14:textId="77777777" w:rsidR="007D1CB7" w:rsidRDefault="00B52A8A">
            <w:r>
              <w:rPr>
                <w:b/>
                <w:color w:val="073B6F"/>
                <w:sz w:val="25"/>
              </w:rPr>
              <w:t xml:space="preserve">SUPPORT FOR </w:t>
            </w:r>
            <w:r>
              <w:rPr>
                <w:b/>
                <w:color w:val="073B6F"/>
                <w:sz w:val="25"/>
              </w:rPr>
              <w:t>YOUR NEXT STEP</w:t>
            </w:r>
            <w:r>
              <w:rPr>
                <w:b/>
                <w:color w:val="073B6F"/>
                <w:sz w:val="25"/>
              </w:rPr>
              <w:br/>
            </w:r>
            <w:r>
              <w:rPr>
                <w:sz w:val="23"/>
              </w:rPr>
              <w:t>AHS staff help students prepare for transition to college, career training, employment, military service, and other postsecondary goals.</w:t>
            </w:r>
          </w:p>
        </w:tc>
      </w:tr>
    </w:tbl>
    <w:p w14:paraId="61726CA7" w14:textId="77777777" w:rsidR="007D1CB7" w:rsidRDefault="007D1CB7"/>
    <w:p w14:paraId="56B6244C" w14:textId="77777777" w:rsidR="00D413E7" w:rsidRDefault="00D413E7"/>
    <w:p w14:paraId="77B2A1E0" w14:textId="77777777" w:rsidR="00D413E7" w:rsidRDefault="00D413E7"/>
    <w:p w14:paraId="5D443172" w14:textId="77777777" w:rsidR="00D413E7" w:rsidRDefault="00D413E7"/>
    <w:p w14:paraId="0A4CE296" w14:textId="77777777" w:rsidR="00D413E7" w:rsidRDefault="00D413E7"/>
    <w:tbl>
      <w:tblPr>
        <w:tblW w:w="0" w:type="auto"/>
        <w:jc w:val="center"/>
        <w:tblLook w:val="04A0" w:firstRow="1" w:lastRow="0" w:firstColumn="1" w:lastColumn="0" w:noHBand="0" w:noVBand="1"/>
      </w:tblPr>
      <w:tblGrid>
        <w:gridCol w:w="10656"/>
      </w:tblGrid>
      <w:tr w:rsidR="007D1CB7" w14:paraId="2D137B15" w14:textId="77777777">
        <w:trPr>
          <w:jc w:val="center"/>
        </w:trPr>
        <w:tc>
          <w:tcPr>
            <w:tcW w:w="10656" w:type="dxa"/>
            <w:shd w:val="clear" w:color="auto" w:fill="F7C844"/>
            <w:tcMar>
              <w:top w:w="120" w:type="dxa"/>
              <w:left w:w="160" w:type="dxa"/>
              <w:bottom w:w="120" w:type="dxa"/>
              <w:right w:w="160" w:type="dxa"/>
            </w:tcMar>
          </w:tcPr>
          <w:p w14:paraId="7DBF4052" w14:textId="77777777" w:rsidR="007D1CB7" w:rsidRDefault="00B52A8A">
            <w:pPr>
              <w:jc w:val="center"/>
            </w:pPr>
            <w:r>
              <w:rPr>
                <w:b/>
                <w:color w:val="073B6F"/>
                <w:sz w:val="28"/>
              </w:rPr>
              <w:t>LEARN  •  GROW  •  ACHIEVE</w:t>
            </w:r>
          </w:p>
        </w:tc>
      </w:tr>
    </w:tbl>
    <w:p w14:paraId="5F65A0AE" w14:textId="77777777" w:rsidR="007D1CB7" w:rsidRDefault="00B52A8A">
      <w:r>
        <w:br w:type="page"/>
      </w:r>
    </w:p>
    <w:tbl>
      <w:tblPr>
        <w:tblW w:w="0" w:type="auto"/>
        <w:tblInd w:w="900" w:type="dxa"/>
        <w:tblLook w:val="04A0" w:firstRow="1" w:lastRow="0" w:firstColumn="1" w:lastColumn="0" w:noHBand="0" w:noVBand="1"/>
      </w:tblPr>
      <w:tblGrid>
        <w:gridCol w:w="9270"/>
      </w:tblGrid>
      <w:tr w:rsidR="007D1CB7" w14:paraId="0F650537" w14:textId="77777777" w:rsidTr="009601CA">
        <w:tc>
          <w:tcPr>
            <w:tcW w:w="9270" w:type="dxa"/>
            <w:shd w:val="clear" w:color="auto" w:fill="073B6F"/>
            <w:tcMar>
              <w:top w:w="0" w:type="dxa"/>
              <w:left w:w="0" w:type="dxa"/>
              <w:bottom w:w="0" w:type="dxa"/>
              <w:right w:w="0" w:type="dxa"/>
            </w:tcMar>
          </w:tcPr>
          <w:p w14:paraId="58D21B0F" w14:textId="77777777" w:rsidR="007D1CB7" w:rsidRDefault="007D1CB7"/>
        </w:tc>
      </w:tr>
    </w:tbl>
    <w:p w14:paraId="61C48F6D" w14:textId="77777777" w:rsidR="009601CA" w:rsidRDefault="009601CA" w:rsidP="003203D5">
      <w:pPr>
        <w:jc w:val="center"/>
        <w:rPr>
          <w:b/>
          <w:color w:val="073B6F"/>
          <w:sz w:val="54"/>
        </w:rPr>
      </w:pPr>
    </w:p>
    <w:p w14:paraId="3185BEA3" w14:textId="2FF4EA12" w:rsidR="007D1CB7" w:rsidRDefault="00B52A8A" w:rsidP="003203D5">
      <w:pPr>
        <w:jc w:val="center"/>
      </w:pPr>
      <w:r>
        <w:rPr>
          <w:b/>
          <w:color w:val="073B6F"/>
          <w:sz w:val="54"/>
        </w:rPr>
        <w:t>English Courses</w:t>
      </w:r>
    </w:p>
    <w:p w14:paraId="72EF3AC5" w14:textId="77777777" w:rsidR="007D1CB7" w:rsidRDefault="00B52A8A">
      <w:pPr>
        <w:jc w:val="center"/>
      </w:pPr>
      <w:r>
        <w:rPr>
          <w:b/>
          <w:color w:val="5D91C8"/>
          <w:sz w:val="21"/>
        </w:rPr>
        <w:t xml:space="preserve">READ • WRITE • COMMUNICATE • THINK </w:t>
      </w:r>
      <w:r>
        <w:rPr>
          <w:b/>
          <w:color w:val="5D91C8"/>
          <w:sz w:val="21"/>
        </w:rPr>
        <w:t>CRITICALLY</w:t>
      </w:r>
    </w:p>
    <w:tbl>
      <w:tblPr>
        <w:tblW w:w="0" w:type="auto"/>
        <w:jc w:val="center"/>
        <w:tblLook w:val="04A0" w:firstRow="1" w:lastRow="0" w:firstColumn="1" w:lastColumn="0" w:noHBand="0" w:noVBand="1"/>
      </w:tblPr>
      <w:tblGrid>
        <w:gridCol w:w="8640"/>
      </w:tblGrid>
      <w:tr w:rsidR="007D1CB7" w14:paraId="67F075B1" w14:textId="77777777">
        <w:trPr>
          <w:jc w:val="center"/>
        </w:trPr>
        <w:tc>
          <w:tcPr>
            <w:tcW w:w="8640" w:type="dxa"/>
            <w:shd w:val="clear" w:color="auto" w:fill="EAF2F8"/>
            <w:tcMar>
              <w:top w:w="85" w:type="dxa"/>
              <w:left w:w="130" w:type="dxa"/>
              <w:bottom w:w="85" w:type="dxa"/>
              <w:right w:w="130" w:type="dxa"/>
            </w:tcMar>
          </w:tcPr>
          <w:p w14:paraId="5EAE8350" w14:textId="77777777" w:rsidR="007D1CB7" w:rsidRDefault="00B52A8A">
            <w:r>
              <w:rPr>
                <w:b/>
                <w:color w:val="073B6F"/>
                <w:sz w:val="27"/>
              </w:rPr>
              <w:t>English I – Survey of Literature</w:t>
            </w:r>
            <w:r>
              <w:rPr>
                <w:b/>
                <w:color w:val="073B6F"/>
                <w:sz w:val="27"/>
              </w:rPr>
              <w:br/>
            </w:r>
            <w:r>
              <w:rPr>
                <w:sz w:val="20"/>
              </w:rPr>
              <w:t>Introduces students to a broad range of literary genres, including fiction, nonfiction, poetry, and drama. Students strengthen reading comprehension, writing, vocabulary, grammar, and discussion skills while lear</w:t>
            </w:r>
            <w:r>
              <w:rPr>
                <w:sz w:val="20"/>
              </w:rPr>
              <w:t>ning how authors develop ideas, characters, themes, and meaning.</w:t>
            </w:r>
          </w:p>
        </w:tc>
      </w:tr>
    </w:tbl>
    <w:p w14:paraId="0EDFFB25"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74216E32" w14:textId="77777777">
        <w:trPr>
          <w:jc w:val="center"/>
        </w:trPr>
        <w:tc>
          <w:tcPr>
            <w:tcW w:w="8640" w:type="dxa"/>
            <w:shd w:val="clear" w:color="auto" w:fill="F6F9FC"/>
            <w:tcMar>
              <w:top w:w="85" w:type="dxa"/>
              <w:left w:w="130" w:type="dxa"/>
              <w:bottom w:w="85" w:type="dxa"/>
              <w:right w:w="130" w:type="dxa"/>
            </w:tcMar>
          </w:tcPr>
          <w:p w14:paraId="41B266E0" w14:textId="77777777" w:rsidR="007D1CB7" w:rsidRDefault="00B52A8A">
            <w:r>
              <w:rPr>
                <w:b/>
                <w:color w:val="073B6F"/>
                <w:sz w:val="27"/>
              </w:rPr>
              <w:t>English II – World Literature</w:t>
            </w:r>
            <w:r>
              <w:rPr>
                <w:b/>
                <w:color w:val="073B6F"/>
                <w:sz w:val="27"/>
              </w:rPr>
              <w:br/>
            </w:r>
            <w:r>
              <w:rPr>
                <w:sz w:val="20"/>
              </w:rPr>
              <w:t xml:space="preserve">Explores literature and perspectives from cultures and regions around the world. Students analyze texts in their historical and cultural contexts while </w:t>
            </w:r>
            <w:r>
              <w:rPr>
                <w:sz w:val="20"/>
              </w:rPr>
              <w:t>strengthening writing, research, communication, and critical-thinking skills.</w:t>
            </w:r>
          </w:p>
        </w:tc>
      </w:tr>
    </w:tbl>
    <w:p w14:paraId="418D77AA"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90D63BD" w14:textId="77777777">
        <w:trPr>
          <w:jc w:val="center"/>
        </w:trPr>
        <w:tc>
          <w:tcPr>
            <w:tcW w:w="8640" w:type="dxa"/>
            <w:shd w:val="clear" w:color="auto" w:fill="EAF2F8"/>
            <w:tcMar>
              <w:top w:w="85" w:type="dxa"/>
              <w:left w:w="130" w:type="dxa"/>
              <w:bottom w:w="85" w:type="dxa"/>
              <w:right w:w="130" w:type="dxa"/>
            </w:tcMar>
          </w:tcPr>
          <w:p w14:paraId="6B348634" w14:textId="77777777" w:rsidR="007D1CB7" w:rsidRDefault="00B52A8A">
            <w:r>
              <w:rPr>
                <w:b/>
                <w:color w:val="073B6F"/>
                <w:sz w:val="27"/>
              </w:rPr>
              <w:t>English III – American Literature</w:t>
            </w:r>
            <w:r>
              <w:rPr>
                <w:b/>
                <w:color w:val="073B6F"/>
                <w:sz w:val="27"/>
              </w:rPr>
              <w:br/>
            </w:r>
            <w:r>
              <w:rPr>
                <w:sz w:val="20"/>
              </w:rPr>
              <w:t>Examines major works, voices, themes, and movements in American literature. Students connect literature to the historical and cultural develop</w:t>
            </w:r>
            <w:r>
              <w:rPr>
                <w:sz w:val="20"/>
              </w:rPr>
              <w:t>ment of the United States while practicing literary analysis, research, argument writing, and effective communication.</w:t>
            </w:r>
          </w:p>
        </w:tc>
      </w:tr>
    </w:tbl>
    <w:p w14:paraId="71B82465"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396AE336" w14:textId="77777777">
        <w:trPr>
          <w:jc w:val="center"/>
        </w:trPr>
        <w:tc>
          <w:tcPr>
            <w:tcW w:w="8640" w:type="dxa"/>
            <w:shd w:val="clear" w:color="auto" w:fill="F6F9FC"/>
            <w:tcMar>
              <w:top w:w="85" w:type="dxa"/>
              <w:left w:w="130" w:type="dxa"/>
              <w:bottom w:w="85" w:type="dxa"/>
              <w:right w:w="130" w:type="dxa"/>
            </w:tcMar>
          </w:tcPr>
          <w:p w14:paraId="4059359F" w14:textId="77777777" w:rsidR="007D1CB7" w:rsidRDefault="00B52A8A">
            <w:r>
              <w:rPr>
                <w:b/>
                <w:color w:val="073B6F"/>
                <w:sz w:val="27"/>
              </w:rPr>
              <w:t>English IV – British Literature</w:t>
            </w:r>
            <w:r>
              <w:rPr>
                <w:b/>
                <w:color w:val="073B6F"/>
                <w:sz w:val="27"/>
              </w:rPr>
              <w:br/>
            </w:r>
            <w:r>
              <w:rPr>
                <w:sz w:val="20"/>
              </w:rPr>
              <w:t>Surveys significant works and traditions in British literature from early texts through more modern voi</w:t>
            </w:r>
            <w:r>
              <w:rPr>
                <w:sz w:val="20"/>
              </w:rPr>
              <w:t>ces. Students analyze how language, culture, history, and literary movements shape texts while developing advanced reading, writing, research, and presentation skills.</w:t>
            </w:r>
          </w:p>
        </w:tc>
      </w:tr>
    </w:tbl>
    <w:p w14:paraId="549B6F46"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B4A95C9" w14:textId="77777777">
        <w:trPr>
          <w:jc w:val="center"/>
        </w:trPr>
        <w:tc>
          <w:tcPr>
            <w:tcW w:w="8640" w:type="dxa"/>
            <w:shd w:val="clear" w:color="auto" w:fill="EAF2F8"/>
            <w:tcMar>
              <w:top w:w="85" w:type="dxa"/>
              <w:left w:w="130" w:type="dxa"/>
              <w:bottom w:w="85" w:type="dxa"/>
              <w:right w:w="130" w:type="dxa"/>
            </w:tcMar>
          </w:tcPr>
          <w:p w14:paraId="6A08B668" w14:textId="77777777" w:rsidR="007D1CB7" w:rsidRDefault="00B52A8A">
            <w:r>
              <w:rPr>
                <w:b/>
                <w:color w:val="073B6F"/>
                <w:sz w:val="27"/>
              </w:rPr>
              <w:t>Multicourse English</w:t>
            </w:r>
            <w:r>
              <w:rPr>
                <w:b/>
                <w:color w:val="073B6F"/>
                <w:sz w:val="27"/>
              </w:rPr>
              <w:br/>
            </w:r>
            <w:r>
              <w:rPr>
                <w:sz w:val="20"/>
              </w:rPr>
              <w:t>Provides a combined English learning experience for students who n</w:t>
            </w:r>
            <w:r>
              <w:rPr>
                <w:sz w:val="20"/>
              </w:rPr>
              <w:t xml:space="preserve">eed coursework across more than one English level. Instruction is individualized around the specific English credit requirements a student still needs and may integrate literature, writing, research, communication, and project-based learning from multiple </w:t>
            </w:r>
            <w:r>
              <w:rPr>
                <w:sz w:val="20"/>
              </w:rPr>
              <w:t>English courses.</w:t>
            </w:r>
          </w:p>
        </w:tc>
      </w:tr>
    </w:tbl>
    <w:p w14:paraId="27613057" w14:textId="77777777" w:rsidR="007D1CB7" w:rsidRDefault="007D1CB7">
      <w:pPr>
        <w:spacing w:after="0"/>
      </w:pPr>
    </w:p>
    <w:p w14:paraId="568837DF" w14:textId="77777777" w:rsidR="007D1CB7" w:rsidRDefault="00B52A8A">
      <w:r>
        <w:br w:type="page"/>
      </w:r>
    </w:p>
    <w:tbl>
      <w:tblPr>
        <w:tblW w:w="0" w:type="auto"/>
        <w:tblInd w:w="900" w:type="dxa"/>
        <w:tblLook w:val="04A0" w:firstRow="1" w:lastRow="0" w:firstColumn="1" w:lastColumn="0" w:noHBand="0" w:noVBand="1"/>
      </w:tblPr>
      <w:tblGrid>
        <w:gridCol w:w="8910"/>
      </w:tblGrid>
      <w:tr w:rsidR="007D1CB7" w14:paraId="634F039E" w14:textId="77777777" w:rsidTr="009601CA">
        <w:tc>
          <w:tcPr>
            <w:tcW w:w="8910" w:type="dxa"/>
            <w:shd w:val="clear" w:color="auto" w:fill="073B6F"/>
            <w:tcMar>
              <w:top w:w="0" w:type="dxa"/>
              <w:left w:w="0" w:type="dxa"/>
              <w:bottom w:w="0" w:type="dxa"/>
              <w:right w:w="0" w:type="dxa"/>
            </w:tcMar>
          </w:tcPr>
          <w:p w14:paraId="42D43DAE" w14:textId="77777777" w:rsidR="007D1CB7" w:rsidRDefault="007D1CB7"/>
        </w:tc>
      </w:tr>
    </w:tbl>
    <w:p w14:paraId="221C3A4A" w14:textId="77777777" w:rsidR="009601CA" w:rsidRDefault="009601CA" w:rsidP="003203D5">
      <w:pPr>
        <w:jc w:val="center"/>
        <w:rPr>
          <w:b/>
          <w:color w:val="073B6F"/>
          <w:sz w:val="54"/>
        </w:rPr>
      </w:pPr>
    </w:p>
    <w:p w14:paraId="694AA235" w14:textId="5E0287AF" w:rsidR="007D1CB7" w:rsidRDefault="00B52A8A" w:rsidP="003203D5">
      <w:pPr>
        <w:jc w:val="center"/>
      </w:pPr>
      <w:r>
        <w:rPr>
          <w:b/>
          <w:color w:val="073B6F"/>
          <w:sz w:val="54"/>
        </w:rPr>
        <w:t>Social Studies Courses</w:t>
      </w:r>
    </w:p>
    <w:p w14:paraId="6F3DB4FA" w14:textId="77777777" w:rsidR="007D1CB7" w:rsidRDefault="00B52A8A">
      <w:pPr>
        <w:jc w:val="center"/>
      </w:pPr>
      <w:r>
        <w:rPr>
          <w:b/>
          <w:color w:val="5D91C8"/>
          <w:sz w:val="21"/>
        </w:rPr>
        <w:t>HISTORY • CIVICS • ECONOMICS • GLOBAL PERSPECTIVES</w:t>
      </w:r>
    </w:p>
    <w:tbl>
      <w:tblPr>
        <w:tblW w:w="0" w:type="auto"/>
        <w:jc w:val="center"/>
        <w:tblLook w:val="04A0" w:firstRow="1" w:lastRow="0" w:firstColumn="1" w:lastColumn="0" w:noHBand="0" w:noVBand="1"/>
      </w:tblPr>
      <w:tblGrid>
        <w:gridCol w:w="8640"/>
      </w:tblGrid>
      <w:tr w:rsidR="007D1CB7" w14:paraId="275595B1" w14:textId="77777777">
        <w:trPr>
          <w:jc w:val="center"/>
        </w:trPr>
        <w:tc>
          <w:tcPr>
            <w:tcW w:w="8640" w:type="dxa"/>
            <w:shd w:val="clear" w:color="auto" w:fill="EAF2F8"/>
            <w:tcMar>
              <w:top w:w="85" w:type="dxa"/>
              <w:left w:w="130" w:type="dxa"/>
              <w:bottom w:w="85" w:type="dxa"/>
              <w:right w:w="130" w:type="dxa"/>
            </w:tcMar>
          </w:tcPr>
          <w:p w14:paraId="2D54BFFA" w14:textId="77777777" w:rsidR="007D1CB7" w:rsidRDefault="00B52A8A">
            <w:r>
              <w:rPr>
                <w:b/>
                <w:color w:val="073B6F"/>
                <w:sz w:val="27"/>
              </w:rPr>
              <w:t>Civic Literacy</w:t>
            </w:r>
            <w:r>
              <w:rPr>
                <w:b/>
                <w:color w:val="073B6F"/>
                <w:sz w:val="27"/>
              </w:rPr>
              <w:br/>
            </w:r>
            <w:r>
              <w:rPr>
                <w:sz w:val="20"/>
              </w:rPr>
              <w:t xml:space="preserve">Introduces the foundations of American government, citizenship, constitutional principles, and civic participation. Students examine how </w:t>
            </w:r>
            <w:r>
              <w:rPr>
                <w:sz w:val="20"/>
              </w:rPr>
              <w:t>government works, analyze current and historical civic issues, and build the knowledge needed to participate responsibly in their communities.</w:t>
            </w:r>
          </w:p>
        </w:tc>
      </w:tr>
    </w:tbl>
    <w:p w14:paraId="195C5FCD"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84374CB" w14:textId="77777777">
        <w:trPr>
          <w:jc w:val="center"/>
        </w:trPr>
        <w:tc>
          <w:tcPr>
            <w:tcW w:w="8640" w:type="dxa"/>
            <w:shd w:val="clear" w:color="auto" w:fill="F6F9FC"/>
            <w:tcMar>
              <w:top w:w="85" w:type="dxa"/>
              <w:left w:w="130" w:type="dxa"/>
              <w:bottom w:w="85" w:type="dxa"/>
              <w:right w:w="130" w:type="dxa"/>
            </w:tcMar>
          </w:tcPr>
          <w:p w14:paraId="07D3ED4E" w14:textId="77777777" w:rsidR="007D1CB7" w:rsidRDefault="00B52A8A">
            <w:r>
              <w:rPr>
                <w:b/>
                <w:color w:val="073B6F"/>
                <w:sz w:val="27"/>
              </w:rPr>
              <w:t>American History</w:t>
            </w:r>
            <w:r>
              <w:rPr>
                <w:b/>
                <w:color w:val="073B6F"/>
                <w:sz w:val="27"/>
              </w:rPr>
              <w:br/>
            </w:r>
            <w:r>
              <w:rPr>
                <w:sz w:val="20"/>
              </w:rPr>
              <w:t>Examines major events, people, movements, and ideas that shaped the United States. Students an</w:t>
            </w:r>
            <w:r>
              <w:rPr>
                <w:sz w:val="20"/>
              </w:rPr>
              <w:t>alyze historical sources and multiple perspectives while connecting the past to contemporary issues and developing evidence-based explanations and arguments.</w:t>
            </w:r>
          </w:p>
        </w:tc>
      </w:tr>
    </w:tbl>
    <w:p w14:paraId="7EE47712"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78BA61E" w14:textId="77777777">
        <w:trPr>
          <w:jc w:val="center"/>
        </w:trPr>
        <w:tc>
          <w:tcPr>
            <w:tcW w:w="8640" w:type="dxa"/>
            <w:shd w:val="clear" w:color="auto" w:fill="EAF2F8"/>
            <w:tcMar>
              <w:top w:w="85" w:type="dxa"/>
              <w:left w:w="130" w:type="dxa"/>
              <w:bottom w:w="85" w:type="dxa"/>
              <w:right w:w="130" w:type="dxa"/>
            </w:tcMar>
          </w:tcPr>
          <w:p w14:paraId="1DB8D9E3" w14:textId="77777777" w:rsidR="007D1CB7" w:rsidRDefault="00B52A8A">
            <w:r>
              <w:rPr>
                <w:b/>
                <w:color w:val="073B6F"/>
                <w:sz w:val="27"/>
              </w:rPr>
              <w:t>Economics &amp; Personal Finance</w:t>
            </w:r>
            <w:r>
              <w:rPr>
                <w:b/>
                <w:color w:val="073B6F"/>
                <w:sz w:val="27"/>
              </w:rPr>
              <w:br/>
            </w:r>
            <w:r>
              <w:rPr>
                <w:sz w:val="20"/>
              </w:rPr>
              <w:t xml:space="preserve">Connects basic economic concepts with practical financial </w:t>
            </w:r>
            <w:r>
              <w:rPr>
                <w:sz w:val="20"/>
              </w:rPr>
              <w:t>decision-making. Students explore topics such as markets, employment, budgeting, banking, credit, taxes, saving, investing, and financial planning to build skills for adult life and the workplace.</w:t>
            </w:r>
          </w:p>
        </w:tc>
      </w:tr>
    </w:tbl>
    <w:p w14:paraId="23709FC5"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CCF886F" w14:textId="77777777">
        <w:trPr>
          <w:jc w:val="center"/>
        </w:trPr>
        <w:tc>
          <w:tcPr>
            <w:tcW w:w="8640" w:type="dxa"/>
            <w:shd w:val="clear" w:color="auto" w:fill="F6F9FC"/>
            <w:tcMar>
              <w:top w:w="85" w:type="dxa"/>
              <w:left w:w="130" w:type="dxa"/>
              <w:bottom w:w="85" w:type="dxa"/>
              <w:right w:w="130" w:type="dxa"/>
            </w:tcMar>
          </w:tcPr>
          <w:p w14:paraId="32AE1E5C" w14:textId="77777777" w:rsidR="007D1CB7" w:rsidRDefault="00B52A8A">
            <w:r>
              <w:rPr>
                <w:b/>
                <w:color w:val="073B6F"/>
                <w:sz w:val="27"/>
              </w:rPr>
              <w:t>World History</w:t>
            </w:r>
            <w:r>
              <w:rPr>
                <w:b/>
                <w:color w:val="073B6F"/>
                <w:sz w:val="27"/>
              </w:rPr>
              <w:br/>
            </w:r>
            <w:r>
              <w:rPr>
                <w:sz w:val="20"/>
              </w:rPr>
              <w:t>Explores major civilizations, events, ideas</w:t>
            </w:r>
            <w:r>
              <w:rPr>
                <w:sz w:val="20"/>
              </w:rPr>
              <w:t>, conflicts, and global developments across time. Students examine connections among societies and cultures while using historical evidence to understand how the past continues to influence the modern world.</w:t>
            </w:r>
          </w:p>
        </w:tc>
      </w:tr>
    </w:tbl>
    <w:p w14:paraId="20B20270" w14:textId="77777777" w:rsidR="007D1CB7" w:rsidRDefault="007D1CB7">
      <w:pPr>
        <w:spacing w:after="0"/>
      </w:pPr>
    </w:p>
    <w:p w14:paraId="68143CAE" w14:textId="77777777" w:rsidR="007D1CB7" w:rsidRDefault="00B52A8A">
      <w:r>
        <w:br w:type="page"/>
      </w:r>
    </w:p>
    <w:tbl>
      <w:tblPr>
        <w:tblW w:w="0" w:type="auto"/>
        <w:tblInd w:w="540" w:type="dxa"/>
        <w:tblLook w:val="04A0" w:firstRow="1" w:lastRow="0" w:firstColumn="1" w:lastColumn="0" w:noHBand="0" w:noVBand="1"/>
      </w:tblPr>
      <w:tblGrid>
        <w:gridCol w:w="9270"/>
      </w:tblGrid>
      <w:tr w:rsidR="007D1CB7" w14:paraId="2EF41257" w14:textId="77777777" w:rsidTr="009601CA">
        <w:tc>
          <w:tcPr>
            <w:tcW w:w="9270" w:type="dxa"/>
            <w:shd w:val="clear" w:color="auto" w:fill="073B6F"/>
            <w:tcMar>
              <w:top w:w="0" w:type="dxa"/>
              <w:left w:w="0" w:type="dxa"/>
              <w:bottom w:w="0" w:type="dxa"/>
              <w:right w:w="0" w:type="dxa"/>
            </w:tcMar>
          </w:tcPr>
          <w:p w14:paraId="6B68CFAD" w14:textId="77777777" w:rsidR="007D1CB7" w:rsidRDefault="007D1CB7"/>
        </w:tc>
      </w:tr>
    </w:tbl>
    <w:p w14:paraId="5D7EBE80" w14:textId="77777777" w:rsidR="009601CA" w:rsidRDefault="009601CA" w:rsidP="003203D5">
      <w:pPr>
        <w:jc w:val="center"/>
        <w:rPr>
          <w:b/>
          <w:color w:val="073B6F"/>
          <w:sz w:val="54"/>
        </w:rPr>
      </w:pPr>
    </w:p>
    <w:p w14:paraId="64705C0F" w14:textId="4CBF2F19" w:rsidR="007D1CB7" w:rsidRDefault="00B52A8A" w:rsidP="003203D5">
      <w:pPr>
        <w:jc w:val="center"/>
      </w:pPr>
      <w:r>
        <w:rPr>
          <w:b/>
          <w:color w:val="073B6F"/>
          <w:sz w:val="54"/>
        </w:rPr>
        <w:t>Mathematics Courses</w:t>
      </w:r>
    </w:p>
    <w:p w14:paraId="45889E17" w14:textId="77777777" w:rsidR="007D1CB7" w:rsidRDefault="00B52A8A">
      <w:pPr>
        <w:jc w:val="center"/>
      </w:pPr>
      <w:r>
        <w:rPr>
          <w:b/>
          <w:color w:val="5D91C8"/>
          <w:sz w:val="21"/>
        </w:rPr>
        <w:t>PROBLEM-SOLVING • REASONING • APPLICATION</w:t>
      </w:r>
    </w:p>
    <w:tbl>
      <w:tblPr>
        <w:tblW w:w="0" w:type="auto"/>
        <w:jc w:val="center"/>
        <w:tblLook w:val="04A0" w:firstRow="1" w:lastRow="0" w:firstColumn="1" w:lastColumn="0" w:noHBand="0" w:noVBand="1"/>
      </w:tblPr>
      <w:tblGrid>
        <w:gridCol w:w="8640"/>
      </w:tblGrid>
      <w:tr w:rsidR="007D1CB7" w14:paraId="31ADBFC9" w14:textId="77777777">
        <w:trPr>
          <w:jc w:val="center"/>
        </w:trPr>
        <w:tc>
          <w:tcPr>
            <w:tcW w:w="8640" w:type="dxa"/>
            <w:shd w:val="clear" w:color="auto" w:fill="EAF2F8"/>
            <w:tcMar>
              <w:top w:w="85" w:type="dxa"/>
              <w:left w:w="130" w:type="dxa"/>
              <w:bottom w:w="85" w:type="dxa"/>
              <w:right w:w="130" w:type="dxa"/>
            </w:tcMar>
          </w:tcPr>
          <w:p w14:paraId="2525AEC0" w14:textId="77777777" w:rsidR="007D1CB7" w:rsidRDefault="00B52A8A">
            <w:r>
              <w:rPr>
                <w:b/>
                <w:color w:val="073B6F"/>
                <w:sz w:val="27"/>
              </w:rPr>
              <w:t>Math I</w:t>
            </w:r>
            <w:r>
              <w:rPr>
                <w:b/>
                <w:color w:val="073B6F"/>
                <w:sz w:val="27"/>
              </w:rPr>
              <w:br/>
            </w:r>
            <w:r>
              <w:rPr>
                <w:sz w:val="20"/>
              </w:rPr>
              <w:t xml:space="preserve">Builds foundational algebraic and mathematical reasoning skills through equations, functions, statistics, geometry, and real-world problem solving. Students learn to represent relationships in multiple ways </w:t>
            </w:r>
            <w:r>
              <w:rPr>
                <w:sz w:val="20"/>
              </w:rPr>
              <w:t>and apply mathematics to practical situations.</w:t>
            </w:r>
          </w:p>
        </w:tc>
      </w:tr>
    </w:tbl>
    <w:p w14:paraId="71A35929"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7D2634B1" w14:textId="77777777">
        <w:trPr>
          <w:jc w:val="center"/>
        </w:trPr>
        <w:tc>
          <w:tcPr>
            <w:tcW w:w="8640" w:type="dxa"/>
            <w:shd w:val="clear" w:color="auto" w:fill="F6F9FC"/>
            <w:tcMar>
              <w:top w:w="85" w:type="dxa"/>
              <w:left w:w="130" w:type="dxa"/>
              <w:bottom w:w="85" w:type="dxa"/>
              <w:right w:w="130" w:type="dxa"/>
            </w:tcMar>
          </w:tcPr>
          <w:p w14:paraId="22A05D40" w14:textId="77777777" w:rsidR="007D1CB7" w:rsidRDefault="00B52A8A">
            <w:r>
              <w:rPr>
                <w:b/>
                <w:color w:val="073B6F"/>
                <w:sz w:val="27"/>
              </w:rPr>
              <w:t>Math II</w:t>
            </w:r>
            <w:r>
              <w:rPr>
                <w:b/>
                <w:color w:val="073B6F"/>
                <w:sz w:val="27"/>
              </w:rPr>
              <w:br/>
            </w:r>
            <w:r>
              <w:rPr>
                <w:sz w:val="20"/>
              </w:rPr>
              <w:t>Extends concepts from Math I through quadratic relationships, geometry, probability, and more complex functions. Students strengthen reasoning and problem-solving skills by connecting algebraic, grap</w:t>
            </w:r>
            <w:r>
              <w:rPr>
                <w:sz w:val="20"/>
              </w:rPr>
              <w:t>hical, and geometric representations.</w:t>
            </w:r>
          </w:p>
        </w:tc>
      </w:tr>
    </w:tbl>
    <w:p w14:paraId="3DC05F57"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2CD28731" w14:textId="77777777">
        <w:trPr>
          <w:jc w:val="center"/>
        </w:trPr>
        <w:tc>
          <w:tcPr>
            <w:tcW w:w="8640" w:type="dxa"/>
            <w:shd w:val="clear" w:color="auto" w:fill="EAF2F8"/>
            <w:tcMar>
              <w:top w:w="85" w:type="dxa"/>
              <w:left w:w="130" w:type="dxa"/>
              <w:bottom w:w="85" w:type="dxa"/>
              <w:right w:w="130" w:type="dxa"/>
            </w:tcMar>
          </w:tcPr>
          <w:p w14:paraId="18165BF5" w14:textId="77777777" w:rsidR="007D1CB7" w:rsidRDefault="00B52A8A">
            <w:r>
              <w:rPr>
                <w:b/>
                <w:color w:val="073B6F"/>
                <w:sz w:val="27"/>
              </w:rPr>
              <w:t>Math III</w:t>
            </w:r>
            <w:r>
              <w:rPr>
                <w:b/>
                <w:color w:val="073B6F"/>
                <w:sz w:val="27"/>
              </w:rPr>
              <w:br/>
            </w:r>
            <w:r>
              <w:rPr>
                <w:sz w:val="20"/>
              </w:rPr>
              <w:t>Develops advanced algebraic and functional thinking, including polynomial, exponential, logarithmic, and other mathematical relationships. Students apply concepts to modeling, data, and real-world problems w</w:t>
            </w:r>
            <w:r>
              <w:rPr>
                <w:sz w:val="20"/>
              </w:rPr>
              <w:t>hile preparing for college, career, and additional mathematics.</w:t>
            </w:r>
          </w:p>
        </w:tc>
      </w:tr>
    </w:tbl>
    <w:p w14:paraId="23993DB1"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520081B" w14:textId="77777777">
        <w:trPr>
          <w:jc w:val="center"/>
        </w:trPr>
        <w:tc>
          <w:tcPr>
            <w:tcW w:w="8640" w:type="dxa"/>
            <w:shd w:val="clear" w:color="auto" w:fill="F6F9FC"/>
            <w:tcMar>
              <w:top w:w="85" w:type="dxa"/>
              <w:left w:w="130" w:type="dxa"/>
              <w:bottom w:w="85" w:type="dxa"/>
              <w:right w:w="130" w:type="dxa"/>
            </w:tcMar>
          </w:tcPr>
          <w:p w14:paraId="48E06F70" w14:textId="77777777" w:rsidR="007D1CB7" w:rsidRDefault="00B52A8A">
            <w:r>
              <w:rPr>
                <w:b/>
                <w:color w:val="073B6F"/>
                <w:sz w:val="27"/>
              </w:rPr>
              <w:t>Math IV</w:t>
            </w:r>
            <w:r>
              <w:rPr>
                <w:b/>
                <w:color w:val="073B6F"/>
                <w:sz w:val="27"/>
              </w:rPr>
              <w:br/>
            </w:r>
            <w:r>
              <w:rPr>
                <w:sz w:val="20"/>
              </w:rPr>
              <w:t>Builds on prior high school mathematics with an emphasis on quantitative reasoning, functions, modeling, statistics, and applications. The course helps students strengthen mathematic</w:t>
            </w:r>
            <w:r>
              <w:rPr>
                <w:sz w:val="20"/>
              </w:rPr>
              <w:t>al skills needed for postsecondary education, careers, and informed decision-making.</w:t>
            </w:r>
          </w:p>
        </w:tc>
      </w:tr>
    </w:tbl>
    <w:p w14:paraId="18E3EDA5"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2BD13186" w14:textId="77777777">
        <w:trPr>
          <w:jc w:val="center"/>
        </w:trPr>
        <w:tc>
          <w:tcPr>
            <w:tcW w:w="8640" w:type="dxa"/>
            <w:shd w:val="clear" w:color="auto" w:fill="EAF2F8"/>
            <w:tcMar>
              <w:top w:w="85" w:type="dxa"/>
              <w:left w:w="130" w:type="dxa"/>
              <w:bottom w:w="85" w:type="dxa"/>
              <w:right w:w="130" w:type="dxa"/>
            </w:tcMar>
          </w:tcPr>
          <w:p w14:paraId="7B2093C0" w14:textId="6802569F" w:rsidR="007D1CB7" w:rsidRDefault="00B52A8A">
            <w:r>
              <w:rPr>
                <w:b/>
                <w:color w:val="073B6F"/>
                <w:sz w:val="27"/>
              </w:rPr>
              <w:t>Foundations of Math</w:t>
            </w:r>
            <w:r>
              <w:rPr>
                <w:b/>
                <w:color w:val="073B6F"/>
                <w:sz w:val="27"/>
              </w:rPr>
              <w:br/>
            </w:r>
            <w:r>
              <w:rPr>
                <w:sz w:val="20"/>
              </w:rPr>
              <w:t xml:space="preserve">Provides targeted support in essential mathematical skills needed for success in high school coursework. Students strengthen number sense, computation, algebraic thinking, </w:t>
            </w:r>
            <w:r w:rsidR="003203D5">
              <w:rPr>
                <w:sz w:val="20"/>
              </w:rPr>
              <w:t>problem-solving</w:t>
            </w:r>
            <w:r>
              <w:rPr>
                <w:sz w:val="20"/>
              </w:rPr>
              <w:t>, and confidence through guided practice and practical applications.</w:t>
            </w:r>
          </w:p>
        </w:tc>
      </w:tr>
    </w:tbl>
    <w:p w14:paraId="1365B66D" w14:textId="77777777" w:rsidR="007D1CB7" w:rsidRDefault="007D1CB7">
      <w:pPr>
        <w:spacing w:after="0"/>
      </w:pPr>
    </w:p>
    <w:p w14:paraId="401437C8" w14:textId="77777777" w:rsidR="007D1CB7" w:rsidRDefault="00B52A8A">
      <w:r>
        <w:br w:type="page"/>
      </w:r>
    </w:p>
    <w:tbl>
      <w:tblPr>
        <w:tblW w:w="0" w:type="auto"/>
        <w:tblInd w:w="900" w:type="dxa"/>
        <w:tblLook w:val="04A0" w:firstRow="1" w:lastRow="0" w:firstColumn="1" w:lastColumn="0" w:noHBand="0" w:noVBand="1"/>
      </w:tblPr>
      <w:tblGrid>
        <w:gridCol w:w="8820"/>
      </w:tblGrid>
      <w:tr w:rsidR="007D1CB7" w14:paraId="1C037F6A" w14:textId="77777777" w:rsidTr="009601CA">
        <w:tc>
          <w:tcPr>
            <w:tcW w:w="8820" w:type="dxa"/>
            <w:shd w:val="clear" w:color="auto" w:fill="073B6F"/>
            <w:tcMar>
              <w:top w:w="0" w:type="dxa"/>
              <w:left w:w="0" w:type="dxa"/>
              <w:bottom w:w="0" w:type="dxa"/>
              <w:right w:w="0" w:type="dxa"/>
            </w:tcMar>
          </w:tcPr>
          <w:p w14:paraId="62ACD8BC" w14:textId="77777777" w:rsidR="007D1CB7" w:rsidRDefault="007D1CB7"/>
        </w:tc>
      </w:tr>
    </w:tbl>
    <w:p w14:paraId="06A71601" w14:textId="77777777" w:rsidR="009601CA" w:rsidRDefault="009601CA" w:rsidP="009601CA">
      <w:pPr>
        <w:jc w:val="center"/>
        <w:rPr>
          <w:b/>
          <w:color w:val="073B6F"/>
          <w:sz w:val="54"/>
        </w:rPr>
      </w:pPr>
    </w:p>
    <w:p w14:paraId="4D3BB430" w14:textId="649D6E8D" w:rsidR="007D1CB7" w:rsidRDefault="00B52A8A" w:rsidP="009601CA">
      <w:pPr>
        <w:jc w:val="center"/>
      </w:pPr>
      <w:r>
        <w:rPr>
          <w:b/>
          <w:color w:val="073B6F"/>
          <w:sz w:val="54"/>
        </w:rPr>
        <w:t>Science &amp; Health/PE</w:t>
      </w:r>
    </w:p>
    <w:p w14:paraId="067C7580" w14:textId="77777777" w:rsidR="007D1CB7" w:rsidRDefault="00B52A8A">
      <w:pPr>
        <w:jc w:val="center"/>
      </w:pPr>
      <w:r>
        <w:rPr>
          <w:b/>
          <w:color w:val="5D91C8"/>
          <w:sz w:val="21"/>
        </w:rPr>
        <w:t>INVESTIGATE • APPLY • BUILD HEALTHY HABITS</w:t>
      </w:r>
    </w:p>
    <w:tbl>
      <w:tblPr>
        <w:tblW w:w="0" w:type="auto"/>
        <w:jc w:val="center"/>
        <w:tblLook w:val="04A0" w:firstRow="1" w:lastRow="0" w:firstColumn="1" w:lastColumn="0" w:noHBand="0" w:noVBand="1"/>
      </w:tblPr>
      <w:tblGrid>
        <w:gridCol w:w="8640"/>
      </w:tblGrid>
      <w:tr w:rsidR="007D1CB7" w14:paraId="757CAB8B" w14:textId="77777777">
        <w:trPr>
          <w:jc w:val="center"/>
        </w:trPr>
        <w:tc>
          <w:tcPr>
            <w:tcW w:w="8640" w:type="dxa"/>
            <w:shd w:val="clear" w:color="auto" w:fill="EAF2F8"/>
            <w:tcMar>
              <w:top w:w="85" w:type="dxa"/>
              <w:left w:w="130" w:type="dxa"/>
              <w:bottom w:w="85" w:type="dxa"/>
              <w:right w:w="130" w:type="dxa"/>
            </w:tcMar>
          </w:tcPr>
          <w:p w14:paraId="6FB45DBA" w14:textId="77777777" w:rsidR="007D1CB7" w:rsidRDefault="00B52A8A">
            <w:r>
              <w:rPr>
                <w:b/>
                <w:color w:val="073B6F"/>
                <w:sz w:val="27"/>
              </w:rPr>
              <w:t>Earth Science</w:t>
            </w:r>
            <w:r>
              <w:rPr>
                <w:b/>
                <w:color w:val="073B6F"/>
                <w:sz w:val="27"/>
              </w:rPr>
              <w:br/>
            </w:r>
            <w:r>
              <w:rPr>
                <w:sz w:val="20"/>
              </w:rPr>
              <w:t>Explores Earth’s systems and processes, including geology, weather and climate, oceans, natural resources, and Earth’s place in space. Students use scientific evidence, mod</w:t>
            </w:r>
            <w:r>
              <w:rPr>
                <w:sz w:val="20"/>
              </w:rPr>
              <w:t>els, data, and investigation to understand changes in the natural world and their impact on people and communities.</w:t>
            </w:r>
          </w:p>
        </w:tc>
      </w:tr>
    </w:tbl>
    <w:p w14:paraId="4ACDE0D1"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2B3AED7" w14:textId="77777777">
        <w:trPr>
          <w:jc w:val="center"/>
        </w:trPr>
        <w:tc>
          <w:tcPr>
            <w:tcW w:w="8640" w:type="dxa"/>
            <w:shd w:val="clear" w:color="auto" w:fill="F6F9FC"/>
            <w:tcMar>
              <w:top w:w="85" w:type="dxa"/>
              <w:left w:w="130" w:type="dxa"/>
              <w:bottom w:w="85" w:type="dxa"/>
              <w:right w:w="130" w:type="dxa"/>
            </w:tcMar>
          </w:tcPr>
          <w:p w14:paraId="57368C5D" w14:textId="77777777" w:rsidR="007D1CB7" w:rsidRDefault="00B52A8A">
            <w:r>
              <w:rPr>
                <w:b/>
                <w:color w:val="073B6F"/>
                <w:sz w:val="27"/>
              </w:rPr>
              <w:t>Biology</w:t>
            </w:r>
            <w:r>
              <w:rPr>
                <w:b/>
                <w:color w:val="073B6F"/>
                <w:sz w:val="27"/>
              </w:rPr>
              <w:br/>
            </w:r>
            <w:r>
              <w:rPr>
                <w:sz w:val="20"/>
              </w:rPr>
              <w:t>Examines living organisms and the processes that support life, including cells, genetics, evolution, ecology, and biological syste</w:t>
            </w:r>
            <w:r>
              <w:rPr>
                <w:sz w:val="20"/>
              </w:rPr>
              <w:t>ms. Students use scientific inquiry and evidence to explain relationships among organisms and connect biological concepts to health, the environment, and everyday life.</w:t>
            </w:r>
          </w:p>
        </w:tc>
      </w:tr>
    </w:tbl>
    <w:p w14:paraId="22474CE4"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359F00AB" w14:textId="77777777">
        <w:trPr>
          <w:jc w:val="center"/>
        </w:trPr>
        <w:tc>
          <w:tcPr>
            <w:tcW w:w="8640" w:type="dxa"/>
            <w:shd w:val="clear" w:color="auto" w:fill="EAF2F8"/>
            <w:tcMar>
              <w:top w:w="85" w:type="dxa"/>
              <w:left w:w="130" w:type="dxa"/>
              <w:bottom w:w="85" w:type="dxa"/>
              <w:right w:w="130" w:type="dxa"/>
            </w:tcMar>
          </w:tcPr>
          <w:p w14:paraId="245D980D" w14:textId="77777777" w:rsidR="007D1CB7" w:rsidRDefault="00B52A8A">
            <w:r>
              <w:rPr>
                <w:b/>
                <w:color w:val="073B6F"/>
                <w:sz w:val="27"/>
              </w:rPr>
              <w:t>Physical Science</w:t>
            </w:r>
            <w:r>
              <w:rPr>
                <w:b/>
                <w:color w:val="073B6F"/>
                <w:sz w:val="27"/>
              </w:rPr>
              <w:br/>
            </w:r>
            <w:r>
              <w:rPr>
                <w:sz w:val="20"/>
              </w:rPr>
              <w:t xml:space="preserve">Introduces foundational concepts in chemistry and physics, </w:t>
            </w:r>
            <w:r>
              <w:rPr>
                <w:sz w:val="20"/>
              </w:rPr>
              <w:t>including matter, energy, forces, motion, and interactions. Students use observations, calculations, models, and investigations to explain physical phenomena and connect scientific principles to technology, careers, and daily life.</w:t>
            </w:r>
          </w:p>
        </w:tc>
      </w:tr>
    </w:tbl>
    <w:p w14:paraId="2FE960B6"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750887DE" w14:textId="77777777">
        <w:trPr>
          <w:jc w:val="center"/>
        </w:trPr>
        <w:tc>
          <w:tcPr>
            <w:tcW w:w="8640" w:type="dxa"/>
            <w:shd w:val="clear" w:color="auto" w:fill="F6F9FC"/>
            <w:tcMar>
              <w:top w:w="85" w:type="dxa"/>
              <w:left w:w="130" w:type="dxa"/>
              <w:bottom w:w="85" w:type="dxa"/>
              <w:right w:w="130" w:type="dxa"/>
            </w:tcMar>
          </w:tcPr>
          <w:p w14:paraId="272FEFA0" w14:textId="77777777" w:rsidR="007D1CB7" w:rsidRDefault="00B52A8A">
            <w:r>
              <w:rPr>
                <w:b/>
                <w:color w:val="073B6F"/>
                <w:sz w:val="27"/>
              </w:rPr>
              <w:t>Health/Physical Educat</w:t>
            </w:r>
            <w:r>
              <w:rPr>
                <w:b/>
                <w:color w:val="073B6F"/>
                <w:sz w:val="27"/>
              </w:rPr>
              <w:t>ion</w:t>
            </w:r>
            <w:r>
              <w:rPr>
                <w:b/>
                <w:color w:val="073B6F"/>
                <w:sz w:val="27"/>
              </w:rPr>
              <w:br/>
            </w:r>
            <w:r>
              <w:rPr>
                <w:sz w:val="20"/>
              </w:rPr>
              <w:t>Supports students in developing knowledge and habits that contribute to lifelong health and wellness. Topics may include physical activity, nutrition, personal health, stress management, safety, and responsible decision-making, with opportunities to co</w:t>
            </w:r>
            <w:r>
              <w:rPr>
                <w:sz w:val="20"/>
              </w:rPr>
              <w:t>nnect healthy choices to school, work, and everyday life.</w:t>
            </w:r>
          </w:p>
        </w:tc>
      </w:tr>
    </w:tbl>
    <w:p w14:paraId="63513912" w14:textId="77777777" w:rsidR="007D1CB7" w:rsidRDefault="007D1CB7">
      <w:pPr>
        <w:spacing w:after="0"/>
      </w:pPr>
    </w:p>
    <w:p w14:paraId="2DCB37A1" w14:textId="77777777" w:rsidR="004420EF" w:rsidRDefault="004420EF">
      <w:pPr>
        <w:spacing w:after="0"/>
      </w:pPr>
    </w:p>
    <w:p w14:paraId="7854DA20" w14:textId="77777777" w:rsidR="004420EF" w:rsidRDefault="004420EF">
      <w:pPr>
        <w:spacing w:after="0"/>
      </w:pPr>
    </w:p>
    <w:tbl>
      <w:tblPr>
        <w:tblW w:w="0" w:type="auto"/>
        <w:tblInd w:w="900" w:type="dxa"/>
        <w:tblLook w:val="04A0" w:firstRow="1" w:lastRow="0" w:firstColumn="1" w:lastColumn="0" w:noHBand="0" w:noVBand="1"/>
      </w:tblPr>
      <w:tblGrid>
        <w:gridCol w:w="8910"/>
      </w:tblGrid>
      <w:tr w:rsidR="007D1CB7" w14:paraId="3AAB5226" w14:textId="77777777" w:rsidTr="005D4F97">
        <w:tc>
          <w:tcPr>
            <w:tcW w:w="8910" w:type="dxa"/>
            <w:shd w:val="clear" w:color="auto" w:fill="073B6F"/>
            <w:tcMar>
              <w:top w:w="100" w:type="dxa"/>
              <w:left w:w="150" w:type="dxa"/>
              <w:bottom w:w="100" w:type="dxa"/>
              <w:right w:w="150" w:type="dxa"/>
            </w:tcMar>
          </w:tcPr>
          <w:p w14:paraId="3E075742" w14:textId="77777777" w:rsidR="007D1CB7" w:rsidRDefault="00B52A8A">
            <w:pPr>
              <w:jc w:val="center"/>
            </w:pPr>
            <w:r>
              <w:rPr>
                <w:b/>
                <w:color w:val="FFFFFF"/>
                <w:sz w:val="21"/>
              </w:rPr>
              <w:t>YOUR INDIVIDUAL COURSE PLAN DEPENDS ON YOUR TRANSCRIPT AND REMAINING GRADUATION REQUIREMENTS.</w:t>
            </w:r>
          </w:p>
        </w:tc>
      </w:tr>
    </w:tbl>
    <w:p w14:paraId="597B471B" w14:textId="77777777" w:rsidR="007D1CB7" w:rsidRDefault="00B52A8A">
      <w:r>
        <w:br w:type="page"/>
      </w:r>
    </w:p>
    <w:tbl>
      <w:tblPr>
        <w:tblW w:w="0" w:type="auto"/>
        <w:tblInd w:w="900" w:type="dxa"/>
        <w:tblLook w:val="04A0" w:firstRow="1" w:lastRow="0" w:firstColumn="1" w:lastColumn="0" w:noHBand="0" w:noVBand="1"/>
      </w:tblPr>
      <w:tblGrid>
        <w:gridCol w:w="9000"/>
      </w:tblGrid>
      <w:tr w:rsidR="007D1CB7" w14:paraId="33A45DA3" w14:textId="77777777" w:rsidTr="008B03AD">
        <w:tc>
          <w:tcPr>
            <w:tcW w:w="9000" w:type="dxa"/>
            <w:shd w:val="clear" w:color="auto" w:fill="073B6F"/>
            <w:tcMar>
              <w:top w:w="0" w:type="dxa"/>
              <w:left w:w="0" w:type="dxa"/>
              <w:bottom w:w="0" w:type="dxa"/>
              <w:right w:w="0" w:type="dxa"/>
            </w:tcMar>
          </w:tcPr>
          <w:p w14:paraId="6963C5B3" w14:textId="77777777" w:rsidR="007D1CB7" w:rsidRDefault="007D1CB7"/>
        </w:tc>
      </w:tr>
    </w:tbl>
    <w:p w14:paraId="488D526E" w14:textId="77777777" w:rsidR="008B03AD" w:rsidRDefault="008B03AD" w:rsidP="008B03AD">
      <w:pPr>
        <w:jc w:val="center"/>
        <w:rPr>
          <w:b/>
          <w:color w:val="073B6F"/>
          <w:sz w:val="52"/>
        </w:rPr>
      </w:pPr>
    </w:p>
    <w:p w14:paraId="43A9087C" w14:textId="7283E24B" w:rsidR="007D1CB7" w:rsidRDefault="00B52A8A" w:rsidP="008B03AD">
      <w:pPr>
        <w:jc w:val="center"/>
      </w:pPr>
      <w:r>
        <w:rPr>
          <w:b/>
          <w:color w:val="073B6F"/>
          <w:sz w:val="52"/>
        </w:rPr>
        <w:t>Elective Course Descriptions</w:t>
      </w:r>
    </w:p>
    <w:p w14:paraId="46B767D2" w14:textId="77777777" w:rsidR="007D1CB7" w:rsidRDefault="00B52A8A">
      <w:pPr>
        <w:jc w:val="center"/>
      </w:pPr>
      <w:r>
        <w:rPr>
          <w:b/>
          <w:color w:val="5D91C8"/>
          <w:sz w:val="21"/>
        </w:rPr>
        <w:t>EXPLORE • DISCOVER • BUILD SKILLS</w:t>
      </w:r>
    </w:p>
    <w:p w14:paraId="0516B6EA" w14:textId="77777777" w:rsidR="007D1CB7" w:rsidRDefault="00B52A8A">
      <w:pPr>
        <w:jc w:val="center"/>
      </w:pPr>
      <w:r>
        <w:rPr>
          <w:sz w:val="21"/>
        </w:rPr>
        <w:t xml:space="preserve">Elective courses allow AHS </w:t>
      </w:r>
      <w:r>
        <w:rPr>
          <w:sz w:val="21"/>
        </w:rPr>
        <w:t>students to explore interests, strengthen workforce-readiness skills, and connect academic learning to careers and real-world experiences.</w:t>
      </w:r>
    </w:p>
    <w:tbl>
      <w:tblPr>
        <w:tblW w:w="0" w:type="auto"/>
        <w:jc w:val="center"/>
        <w:tblLook w:val="04A0" w:firstRow="1" w:lastRow="0" w:firstColumn="1" w:lastColumn="0" w:noHBand="0" w:noVBand="1"/>
      </w:tblPr>
      <w:tblGrid>
        <w:gridCol w:w="8640"/>
      </w:tblGrid>
      <w:tr w:rsidR="007D1CB7" w14:paraId="1E1B13DD" w14:textId="77777777">
        <w:trPr>
          <w:jc w:val="center"/>
        </w:trPr>
        <w:tc>
          <w:tcPr>
            <w:tcW w:w="8640" w:type="dxa"/>
            <w:shd w:val="clear" w:color="auto" w:fill="EAF2F8"/>
            <w:tcMar>
              <w:top w:w="75" w:type="dxa"/>
              <w:left w:w="125" w:type="dxa"/>
              <w:bottom w:w="75" w:type="dxa"/>
              <w:right w:w="125" w:type="dxa"/>
            </w:tcMar>
          </w:tcPr>
          <w:p w14:paraId="5373D765" w14:textId="77777777" w:rsidR="007D1CB7" w:rsidRDefault="00B52A8A">
            <w:r>
              <w:rPr>
                <w:b/>
                <w:color w:val="073B6F"/>
                <w:sz w:val="26"/>
              </w:rPr>
              <w:t>Fundamentals of Construction</w:t>
            </w:r>
            <w:r>
              <w:rPr>
                <w:b/>
                <w:color w:val="073B6F"/>
                <w:sz w:val="26"/>
              </w:rPr>
              <w:br/>
            </w:r>
            <w:r>
              <w:rPr>
                <w:sz w:val="20"/>
              </w:rPr>
              <w:t xml:space="preserve">Introduces foundational construction concepts, tools, safety practices, and </w:t>
            </w:r>
            <w:r>
              <w:rPr>
                <w:sz w:val="20"/>
              </w:rPr>
              <w:t>employability skills through hands-on and career-connected learning. Students earn OSHA-10 and a pre-apprenticeship credential while developing practical skills that support further training, apprenticeships, and employment in the construction industry.</w:t>
            </w:r>
          </w:p>
        </w:tc>
      </w:tr>
    </w:tbl>
    <w:p w14:paraId="0FD5B46B"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3A939752" w14:textId="77777777">
        <w:trPr>
          <w:jc w:val="center"/>
        </w:trPr>
        <w:tc>
          <w:tcPr>
            <w:tcW w:w="8640" w:type="dxa"/>
            <w:shd w:val="clear" w:color="auto" w:fill="F6F9FC"/>
            <w:tcMar>
              <w:top w:w="75" w:type="dxa"/>
              <w:left w:w="125" w:type="dxa"/>
              <w:bottom w:w="75" w:type="dxa"/>
              <w:right w:w="125" w:type="dxa"/>
            </w:tcMar>
          </w:tcPr>
          <w:p w14:paraId="14772A04" w14:textId="77777777" w:rsidR="007D1CB7" w:rsidRDefault="00B52A8A">
            <w:r>
              <w:rPr>
                <w:b/>
                <w:color w:val="073B6F"/>
                <w:sz w:val="26"/>
              </w:rPr>
              <w:t>Introduction to Criminology</w:t>
            </w:r>
            <w:r>
              <w:rPr>
                <w:b/>
                <w:color w:val="073B6F"/>
                <w:sz w:val="26"/>
              </w:rPr>
              <w:br/>
            </w:r>
            <w:r>
              <w:rPr>
                <w:sz w:val="20"/>
              </w:rPr>
              <w:t>Introduces the study of crime, criminal behavior, and the ways society responds to crime. Students examine theories of crime, patterns of criminal behavior, and the roles of communities and institutions in prevention and respon</w:t>
            </w:r>
            <w:r>
              <w:rPr>
                <w:sz w:val="20"/>
              </w:rPr>
              <w:t>se.</w:t>
            </w:r>
          </w:p>
        </w:tc>
      </w:tr>
    </w:tbl>
    <w:p w14:paraId="4B2103A6"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2A460CF6" w14:textId="77777777">
        <w:trPr>
          <w:jc w:val="center"/>
        </w:trPr>
        <w:tc>
          <w:tcPr>
            <w:tcW w:w="8640" w:type="dxa"/>
            <w:shd w:val="clear" w:color="auto" w:fill="EAF2F8"/>
            <w:tcMar>
              <w:top w:w="75" w:type="dxa"/>
              <w:left w:w="125" w:type="dxa"/>
              <w:bottom w:w="75" w:type="dxa"/>
              <w:right w:w="125" w:type="dxa"/>
            </w:tcMar>
          </w:tcPr>
          <w:p w14:paraId="4C95CF7F" w14:textId="77777777" w:rsidR="007D1CB7" w:rsidRDefault="00B52A8A">
            <w:r>
              <w:rPr>
                <w:b/>
                <w:color w:val="073B6F"/>
                <w:sz w:val="26"/>
              </w:rPr>
              <w:t>Introduction to Veterinary Science</w:t>
            </w:r>
            <w:r>
              <w:rPr>
                <w:b/>
                <w:color w:val="073B6F"/>
                <w:sz w:val="26"/>
              </w:rPr>
              <w:br/>
            </w:r>
            <w:r>
              <w:rPr>
                <w:sz w:val="20"/>
              </w:rPr>
              <w:t>Explores animal health, care, behavior, safety, and careers in veterinary and animal-related fields. Students develop an understanding of responsible animal care while connecting scientific concepts to real-world ve</w:t>
            </w:r>
            <w:r>
              <w:rPr>
                <w:sz w:val="20"/>
              </w:rPr>
              <w:t>terinary settings.</w:t>
            </w:r>
          </w:p>
        </w:tc>
      </w:tr>
    </w:tbl>
    <w:p w14:paraId="5C6BFA54"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0B176ECA" w14:textId="77777777">
        <w:trPr>
          <w:jc w:val="center"/>
        </w:trPr>
        <w:tc>
          <w:tcPr>
            <w:tcW w:w="8640" w:type="dxa"/>
            <w:shd w:val="clear" w:color="auto" w:fill="F6F9FC"/>
            <w:tcMar>
              <w:top w:w="75" w:type="dxa"/>
              <w:left w:w="125" w:type="dxa"/>
              <w:bottom w:w="75" w:type="dxa"/>
              <w:right w:w="125" w:type="dxa"/>
            </w:tcMar>
          </w:tcPr>
          <w:p w14:paraId="356F54DD" w14:textId="77777777" w:rsidR="007D1CB7" w:rsidRDefault="00B52A8A">
            <w:r>
              <w:rPr>
                <w:b/>
                <w:color w:val="073B6F"/>
                <w:sz w:val="26"/>
              </w:rPr>
              <w:t>Sociology</w:t>
            </w:r>
            <w:r>
              <w:rPr>
                <w:b/>
                <w:color w:val="073B6F"/>
                <w:sz w:val="26"/>
              </w:rPr>
              <w:br/>
            </w:r>
            <w:r>
              <w:rPr>
                <w:sz w:val="20"/>
              </w:rPr>
              <w:t>Examines how individuals, groups, cultures, and institutions interact within society. Students explore topics such as socialization, culture, inequality, relationships, and social change while connecting sociological concepts</w:t>
            </w:r>
            <w:r>
              <w:rPr>
                <w:sz w:val="20"/>
              </w:rPr>
              <w:t xml:space="preserve"> to everyday life.</w:t>
            </w:r>
          </w:p>
        </w:tc>
      </w:tr>
    </w:tbl>
    <w:p w14:paraId="1D020052"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9EBE421" w14:textId="77777777">
        <w:trPr>
          <w:jc w:val="center"/>
        </w:trPr>
        <w:tc>
          <w:tcPr>
            <w:tcW w:w="8640" w:type="dxa"/>
            <w:shd w:val="clear" w:color="auto" w:fill="EAF2F8"/>
            <w:tcMar>
              <w:top w:w="75" w:type="dxa"/>
              <w:left w:w="125" w:type="dxa"/>
              <w:bottom w:w="75" w:type="dxa"/>
              <w:right w:w="125" w:type="dxa"/>
            </w:tcMar>
          </w:tcPr>
          <w:p w14:paraId="70D30175" w14:textId="77777777" w:rsidR="007D1CB7" w:rsidRDefault="00B52A8A">
            <w:r>
              <w:rPr>
                <w:b/>
                <w:color w:val="073B6F"/>
                <w:sz w:val="26"/>
              </w:rPr>
              <w:t>Criminal Justice</w:t>
            </w:r>
            <w:r>
              <w:rPr>
                <w:b/>
                <w:color w:val="073B6F"/>
                <w:sz w:val="26"/>
              </w:rPr>
              <w:br/>
            </w:r>
            <w:r>
              <w:rPr>
                <w:sz w:val="20"/>
              </w:rPr>
              <w:t>Introduces the major components of the criminal justice system, including law enforcement, courts, and corrections. Students explore careers, legal processes, ethics, and the responsibilities of professionals working w</w:t>
            </w:r>
            <w:r>
              <w:rPr>
                <w:sz w:val="20"/>
              </w:rPr>
              <w:t>ithin the justice system.</w:t>
            </w:r>
          </w:p>
        </w:tc>
      </w:tr>
    </w:tbl>
    <w:p w14:paraId="199BC54B" w14:textId="77777777" w:rsidR="007D1CB7" w:rsidRDefault="007D1CB7">
      <w:pPr>
        <w:spacing w:after="0"/>
      </w:pPr>
    </w:p>
    <w:p w14:paraId="07EC9907" w14:textId="77777777" w:rsidR="007D1CB7" w:rsidRDefault="00B52A8A">
      <w:r>
        <w:br w:type="page"/>
      </w:r>
    </w:p>
    <w:tbl>
      <w:tblPr>
        <w:tblW w:w="0" w:type="auto"/>
        <w:tblInd w:w="900" w:type="dxa"/>
        <w:tblLook w:val="04A0" w:firstRow="1" w:lastRow="0" w:firstColumn="1" w:lastColumn="0" w:noHBand="0" w:noVBand="1"/>
      </w:tblPr>
      <w:tblGrid>
        <w:gridCol w:w="9180"/>
      </w:tblGrid>
      <w:tr w:rsidR="007D1CB7" w14:paraId="07DDA021" w14:textId="77777777" w:rsidTr="00AD205C">
        <w:tc>
          <w:tcPr>
            <w:tcW w:w="9180" w:type="dxa"/>
            <w:shd w:val="clear" w:color="auto" w:fill="073B6F"/>
            <w:tcMar>
              <w:top w:w="0" w:type="dxa"/>
              <w:left w:w="0" w:type="dxa"/>
              <w:bottom w:w="0" w:type="dxa"/>
              <w:right w:w="0" w:type="dxa"/>
            </w:tcMar>
          </w:tcPr>
          <w:p w14:paraId="1AB75FA9" w14:textId="77777777" w:rsidR="007D1CB7" w:rsidRDefault="007D1CB7"/>
        </w:tc>
      </w:tr>
    </w:tbl>
    <w:p w14:paraId="0AA21371" w14:textId="77777777" w:rsidR="00AD205C" w:rsidRDefault="00AD205C" w:rsidP="00AD205C">
      <w:pPr>
        <w:jc w:val="center"/>
        <w:rPr>
          <w:b/>
          <w:color w:val="073B6F"/>
          <w:sz w:val="52"/>
        </w:rPr>
      </w:pPr>
    </w:p>
    <w:p w14:paraId="5C54BB46" w14:textId="7B586EDD" w:rsidR="007D1CB7" w:rsidRDefault="00B52A8A" w:rsidP="00AD205C">
      <w:pPr>
        <w:jc w:val="center"/>
      </w:pPr>
      <w:r>
        <w:rPr>
          <w:b/>
          <w:color w:val="073B6F"/>
          <w:sz w:val="52"/>
        </w:rPr>
        <w:t>Elective Course Descriptions</w:t>
      </w:r>
    </w:p>
    <w:p w14:paraId="39A1497E" w14:textId="77777777" w:rsidR="007D1CB7" w:rsidRDefault="00B52A8A">
      <w:pPr>
        <w:jc w:val="center"/>
      </w:pPr>
      <w:r>
        <w:rPr>
          <w:b/>
          <w:color w:val="5D91C8"/>
          <w:sz w:val="21"/>
        </w:rPr>
        <w:t>CAREER • SERVICE • HUMAN DEVELOPMENT</w:t>
      </w:r>
    </w:p>
    <w:p w14:paraId="7B8D312D" w14:textId="77777777" w:rsidR="007D1CB7" w:rsidRDefault="00B52A8A">
      <w:pPr>
        <w:jc w:val="center"/>
      </w:pPr>
      <w:r>
        <w:rPr>
          <w:sz w:val="21"/>
        </w:rPr>
        <w:t xml:space="preserve">Elective courses allow AHS students to explore interests, strengthen workforce-readiness skills, and connect academic learning to careers and </w:t>
      </w:r>
      <w:r>
        <w:rPr>
          <w:sz w:val="21"/>
        </w:rPr>
        <w:t>real-world experiences.</w:t>
      </w:r>
    </w:p>
    <w:tbl>
      <w:tblPr>
        <w:tblW w:w="0" w:type="auto"/>
        <w:jc w:val="center"/>
        <w:tblLook w:val="04A0" w:firstRow="1" w:lastRow="0" w:firstColumn="1" w:lastColumn="0" w:noHBand="0" w:noVBand="1"/>
      </w:tblPr>
      <w:tblGrid>
        <w:gridCol w:w="8640"/>
      </w:tblGrid>
      <w:tr w:rsidR="007D1CB7" w14:paraId="29E9FBAB" w14:textId="77777777">
        <w:trPr>
          <w:jc w:val="center"/>
        </w:trPr>
        <w:tc>
          <w:tcPr>
            <w:tcW w:w="8640" w:type="dxa"/>
            <w:shd w:val="clear" w:color="auto" w:fill="EAF2F8"/>
            <w:tcMar>
              <w:top w:w="75" w:type="dxa"/>
              <w:left w:w="125" w:type="dxa"/>
              <w:bottom w:w="75" w:type="dxa"/>
              <w:right w:w="125" w:type="dxa"/>
            </w:tcMar>
          </w:tcPr>
          <w:p w14:paraId="72A47358" w14:textId="77777777" w:rsidR="007D1CB7" w:rsidRDefault="00B52A8A">
            <w:r>
              <w:rPr>
                <w:b/>
                <w:color w:val="073B6F"/>
                <w:sz w:val="26"/>
              </w:rPr>
              <w:t>Early Childhood</w:t>
            </w:r>
            <w:r>
              <w:rPr>
                <w:b/>
                <w:color w:val="073B6F"/>
                <w:sz w:val="26"/>
              </w:rPr>
              <w:br/>
            </w:r>
            <w:r>
              <w:rPr>
                <w:sz w:val="20"/>
              </w:rPr>
              <w:t xml:space="preserve">Introduces child development, learning, safety, and the responsibilities of professionals who work with young children. Students explore early childhood careers and examine practices that support healthy development </w:t>
            </w:r>
            <w:r>
              <w:rPr>
                <w:sz w:val="20"/>
              </w:rPr>
              <w:t>and positive learning environments.</w:t>
            </w:r>
          </w:p>
        </w:tc>
      </w:tr>
    </w:tbl>
    <w:p w14:paraId="10689CFA"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E46A583" w14:textId="77777777">
        <w:trPr>
          <w:jc w:val="center"/>
        </w:trPr>
        <w:tc>
          <w:tcPr>
            <w:tcW w:w="8640" w:type="dxa"/>
            <w:shd w:val="clear" w:color="auto" w:fill="F6F9FC"/>
            <w:tcMar>
              <w:top w:w="75" w:type="dxa"/>
              <w:left w:w="125" w:type="dxa"/>
              <w:bottom w:w="75" w:type="dxa"/>
              <w:right w:w="125" w:type="dxa"/>
            </w:tcMar>
          </w:tcPr>
          <w:p w14:paraId="185ACBBC" w14:textId="77777777" w:rsidR="007D1CB7" w:rsidRDefault="00B52A8A">
            <w:r>
              <w:rPr>
                <w:b/>
                <w:color w:val="073B6F"/>
                <w:sz w:val="26"/>
              </w:rPr>
              <w:t>Emergency Medical Responder</w:t>
            </w:r>
            <w:r>
              <w:rPr>
                <w:b/>
                <w:color w:val="073B6F"/>
                <w:sz w:val="26"/>
              </w:rPr>
              <w:br/>
            </w:r>
            <w:r>
              <w:rPr>
                <w:sz w:val="20"/>
              </w:rPr>
              <w:t>Introduces foundational emergency response concepts, patient assessment, safety, and basic care in urgent situations. Students explore the responsibilities of emergency responders while deve</w:t>
            </w:r>
            <w:r>
              <w:rPr>
                <w:sz w:val="20"/>
              </w:rPr>
              <w:t>loping awareness of communication, teamwork, and decision-making in emergency settings.</w:t>
            </w:r>
          </w:p>
        </w:tc>
      </w:tr>
    </w:tbl>
    <w:p w14:paraId="274897F7"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779F37B7" w14:textId="77777777">
        <w:trPr>
          <w:jc w:val="center"/>
        </w:trPr>
        <w:tc>
          <w:tcPr>
            <w:tcW w:w="8640" w:type="dxa"/>
            <w:shd w:val="clear" w:color="auto" w:fill="EAF2F8"/>
            <w:tcMar>
              <w:top w:w="75" w:type="dxa"/>
              <w:left w:w="125" w:type="dxa"/>
              <w:bottom w:w="75" w:type="dxa"/>
              <w:right w:w="125" w:type="dxa"/>
            </w:tcMar>
          </w:tcPr>
          <w:p w14:paraId="26FA9E7F" w14:textId="77777777" w:rsidR="007D1CB7" w:rsidRDefault="00B52A8A">
            <w:r>
              <w:rPr>
                <w:b/>
                <w:color w:val="073B6F"/>
                <w:sz w:val="26"/>
              </w:rPr>
              <w:t>Psychology</w:t>
            </w:r>
            <w:r>
              <w:rPr>
                <w:b/>
                <w:color w:val="073B6F"/>
                <w:sz w:val="26"/>
              </w:rPr>
              <w:br/>
            </w:r>
            <w:r>
              <w:rPr>
                <w:sz w:val="20"/>
              </w:rPr>
              <w:t xml:space="preserve">Introduces the study of human behavior and mental processes. Students explore topics such as development, learning, memory, motivation, </w:t>
            </w:r>
            <w:r>
              <w:rPr>
                <w:sz w:val="20"/>
              </w:rPr>
              <w:t>personality, and social behavior while applying psychological concepts to everyday experiences.</w:t>
            </w:r>
          </w:p>
        </w:tc>
      </w:tr>
    </w:tbl>
    <w:p w14:paraId="32294F8F"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BE5D75A" w14:textId="77777777">
        <w:trPr>
          <w:jc w:val="center"/>
        </w:trPr>
        <w:tc>
          <w:tcPr>
            <w:tcW w:w="8640" w:type="dxa"/>
            <w:shd w:val="clear" w:color="auto" w:fill="F6F9FC"/>
            <w:tcMar>
              <w:top w:w="75" w:type="dxa"/>
              <w:left w:w="125" w:type="dxa"/>
              <w:bottom w:w="75" w:type="dxa"/>
              <w:right w:w="125" w:type="dxa"/>
            </w:tcMar>
          </w:tcPr>
          <w:p w14:paraId="75DDDFF6" w14:textId="77777777" w:rsidR="007D1CB7" w:rsidRDefault="00B52A8A">
            <w:r>
              <w:rPr>
                <w:b/>
                <w:color w:val="073B6F"/>
                <w:sz w:val="26"/>
              </w:rPr>
              <w:t>Visual Art I &amp; II</w:t>
            </w:r>
            <w:r>
              <w:rPr>
                <w:b/>
                <w:color w:val="073B6F"/>
                <w:sz w:val="26"/>
              </w:rPr>
              <w:br/>
            </w:r>
            <w:r>
              <w:rPr>
                <w:sz w:val="20"/>
              </w:rPr>
              <w:t>Visual Art I introduces foundational art concepts, techniques, creative processes, and visual communication through a variety of media. Visu</w:t>
            </w:r>
            <w:r>
              <w:rPr>
                <w:sz w:val="20"/>
              </w:rPr>
              <w:t>al Art II builds on those skills through more advanced projects, artistic decision-making, critique, and the development of an individual creative voice.</w:t>
            </w:r>
          </w:p>
        </w:tc>
      </w:tr>
    </w:tbl>
    <w:p w14:paraId="1B83829F"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13C82584" w14:textId="77777777">
        <w:trPr>
          <w:jc w:val="center"/>
        </w:trPr>
        <w:tc>
          <w:tcPr>
            <w:tcW w:w="8640" w:type="dxa"/>
            <w:shd w:val="clear" w:color="auto" w:fill="EAF2F8"/>
            <w:tcMar>
              <w:top w:w="75" w:type="dxa"/>
              <w:left w:w="125" w:type="dxa"/>
              <w:bottom w:w="75" w:type="dxa"/>
              <w:right w:w="125" w:type="dxa"/>
            </w:tcMar>
          </w:tcPr>
          <w:p w14:paraId="1F36C8F5" w14:textId="77777777" w:rsidR="007D1CB7" w:rsidRDefault="00B52A8A">
            <w:r>
              <w:rPr>
                <w:b/>
                <w:color w:val="073B6F"/>
                <w:sz w:val="26"/>
              </w:rPr>
              <w:t>Career Exploration</w:t>
            </w:r>
            <w:r>
              <w:rPr>
                <w:b/>
                <w:color w:val="073B6F"/>
                <w:sz w:val="26"/>
              </w:rPr>
              <w:br/>
            </w:r>
            <w:r>
              <w:rPr>
                <w:sz w:val="20"/>
              </w:rPr>
              <w:t>Helps students identify interests, strengths, values, and career possibilities wh</w:t>
            </w:r>
            <w:r>
              <w:rPr>
                <w:sz w:val="20"/>
              </w:rPr>
              <w:t>ile learning how education and training connect to future goals. Students research career pathways, develop employability skills, and begin building a practical plan for college, training, military service, or employment.</w:t>
            </w:r>
          </w:p>
        </w:tc>
      </w:tr>
    </w:tbl>
    <w:p w14:paraId="0053E983" w14:textId="77777777" w:rsidR="007D1CB7" w:rsidRDefault="007D1CB7">
      <w:pPr>
        <w:spacing w:after="0"/>
      </w:pPr>
    </w:p>
    <w:p w14:paraId="2E31EEAE" w14:textId="77777777" w:rsidR="007D1CB7" w:rsidRDefault="00B52A8A">
      <w:r>
        <w:br w:type="page"/>
      </w:r>
    </w:p>
    <w:tbl>
      <w:tblPr>
        <w:tblW w:w="0" w:type="auto"/>
        <w:tblInd w:w="900" w:type="dxa"/>
        <w:tblLook w:val="04A0" w:firstRow="1" w:lastRow="0" w:firstColumn="1" w:lastColumn="0" w:noHBand="0" w:noVBand="1"/>
      </w:tblPr>
      <w:tblGrid>
        <w:gridCol w:w="9090"/>
      </w:tblGrid>
      <w:tr w:rsidR="007D1CB7" w14:paraId="6E90A039" w14:textId="77777777" w:rsidTr="00AD205C">
        <w:tc>
          <w:tcPr>
            <w:tcW w:w="9090" w:type="dxa"/>
            <w:shd w:val="clear" w:color="auto" w:fill="073B6F"/>
            <w:tcMar>
              <w:top w:w="0" w:type="dxa"/>
              <w:left w:w="0" w:type="dxa"/>
              <w:bottom w:w="0" w:type="dxa"/>
              <w:right w:w="0" w:type="dxa"/>
            </w:tcMar>
          </w:tcPr>
          <w:p w14:paraId="4C9E4382" w14:textId="77777777" w:rsidR="007D1CB7" w:rsidRDefault="007D1CB7"/>
        </w:tc>
      </w:tr>
    </w:tbl>
    <w:p w14:paraId="0E2EAFF5" w14:textId="77777777" w:rsidR="00AD205C" w:rsidRDefault="00AD205C" w:rsidP="00AD205C">
      <w:pPr>
        <w:jc w:val="center"/>
        <w:rPr>
          <w:b/>
          <w:color w:val="073B6F"/>
          <w:sz w:val="52"/>
        </w:rPr>
      </w:pPr>
    </w:p>
    <w:p w14:paraId="3D5FAE48" w14:textId="4A147739" w:rsidR="007D1CB7" w:rsidRDefault="00B52A8A" w:rsidP="00AD205C">
      <w:pPr>
        <w:jc w:val="center"/>
      </w:pPr>
      <w:r>
        <w:rPr>
          <w:b/>
          <w:color w:val="073B6F"/>
          <w:sz w:val="52"/>
        </w:rPr>
        <w:t xml:space="preserve">Elective Course </w:t>
      </w:r>
      <w:r>
        <w:rPr>
          <w:b/>
          <w:color w:val="073B6F"/>
          <w:sz w:val="52"/>
        </w:rPr>
        <w:t>Descriptions</w:t>
      </w:r>
    </w:p>
    <w:p w14:paraId="1AADD880" w14:textId="77777777" w:rsidR="007D1CB7" w:rsidRDefault="00B52A8A">
      <w:pPr>
        <w:jc w:val="center"/>
      </w:pPr>
      <w:r>
        <w:rPr>
          <w:b/>
          <w:color w:val="5D91C8"/>
          <w:sz w:val="21"/>
        </w:rPr>
        <w:t>TECHNOLOGY • BUSINESS • SKILLED TRADES</w:t>
      </w:r>
    </w:p>
    <w:p w14:paraId="1A575FE6" w14:textId="77777777" w:rsidR="007D1CB7" w:rsidRDefault="00B52A8A">
      <w:pPr>
        <w:jc w:val="center"/>
      </w:pPr>
      <w:r>
        <w:rPr>
          <w:sz w:val="21"/>
        </w:rPr>
        <w:t>Elective courses allow AHS students to explore interests, strengthen workforce-readiness skills, and connect academic learning to careers and real-world experiences.</w:t>
      </w:r>
    </w:p>
    <w:tbl>
      <w:tblPr>
        <w:tblW w:w="0" w:type="auto"/>
        <w:jc w:val="center"/>
        <w:tblLook w:val="04A0" w:firstRow="1" w:lastRow="0" w:firstColumn="1" w:lastColumn="0" w:noHBand="0" w:noVBand="1"/>
      </w:tblPr>
      <w:tblGrid>
        <w:gridCol w:w="8640"/>
      </w:tblGrid>
      <w:tr w:rsidR="007D1CB7" w14:paraId="0D187187" w14:textId="77777777">
        <w:trPr>
          <w:jc w:val="center"/>
        </w:trPr>
        <w:tc>
          <w:tcPr>
            <w:tcW w:w="8640" w:type="dxa"/>
            <w:shd w:val="clear" w:color="auto" w:fill="EAF2F8"/>
            <w:tcMar>
              <w:top w:w="75" w:type="dxa"/>
              <w:left w:w="125" w:type="dxa"/>
              <w:bottom w:w="75" w:type="dxa"/>
              <w:right w:w="125" w:type="dxa"/>
            </w:tcMar>
          </w:tcPr>
          <w:p w14:paraId="2506B347" w14:textId="77777777" w:rsidR="007D1CB7" w:rsidRDefault="00B52A8A">
            <w:r>
              <w:rPr>
                <w:b/>
                <w:color w:val="073B6F"/>
                <w:sz w:val="26"/>
              </w:rPr>
              <w:t>Cybersecurity</w:t>
            </w:r>
            <w:r>
              <w:rPr>
                <w:b/>
                <w:color w:val="073B6F"/>
                <w:sz w:val="26"/>
              </w:rPr>
              <w:br/>
            </w:r>
            <w:r>
              <w:rPr>
                <w:sz w:val="20"/>
              </w:rPr>
              <w:t>Introduces cybersecurity</w:t>
            </w:r>
            <w:r>
              <w:rPr>
                <w:sz w:val="20"/>
              </w:rPr>
              <w:t xml:space="preserve"> concepts, digital safety, networks, threats, and strategies used to protect information and technology systems. Students explore cybersecurity careers while developing technical awareness, problem-solving skills, and responsible digital practices.</w:t>
            </w:r>
          </w:p>
        </w:tc>
      </w:tr>
    </w:tbl>
    <w:p w14:paraId="7DC80D80"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FC87F35" w14:textId="77777777">
        <w:trPr>
          <w:jc w:val="center"/>
        </w:trPr>
        <w:tc>
          <w:tcPr>
            <w:tcW w:w="8640" w:type="dxa"/>
            <w:shd w:val="clear" w:color="auto" w:fill="F6F9FC"/>
            <w:tcMar>
              <w:top w:w="75" w:type="dxa"/>
              <w:left w:w="125" w:type="dxa"/>
              <w:bottom w:w="75" w:type="dxa"/>
              <w:right w:w="125" w:type="dxa"/>
            </w:tcMar>
          </w:tcPr>
          <w:p w14:paraId="7EBACFF2" w14:textId="77777777" w:rsidR="007D1CB7" w:rsidRDefault="00B52A8A">
            <w:r>
              <w:rPr>
                <w:b/>
                <w:color w:val="073B6F"/>
                <w:sz w:val="26"/>
              </w:rPr>
              <w:t>Entre</w:t>
            </w:r>
            <w:r>
              <w:rPr>
                <w:b/>
                <w:color w:val="073B6F"/>
                <w:sz w:val="26"/>
              </w:rPr>
              <w:t>preneurship</w:t>
            </w:r>
            <w:r>
              <w:rPr>
                <w:b/>
                <w:color w:val="073B6F"/>
                <w:sz w:val="26"/>
              </w:rPr>
              <w:br/>
            </w:r>
            <w:r>
              <w:rPr>
                <w:sz w:val="20"/>
              </w:rPr>
              <w:t>Introduces the process of developing, launching, and managing a business or entrepreneurial idea. Students explore opportunity recognition, customers, marketing, finances, business planning, and the skills needed to turn ideas into viable ventu</w:t>
            </w:r>
            <w:r>
              <w:rPr>
                <w:sz w:val="20"/>
              </w:rPr>
              <w:t>res.</w:t>
            </w:r>
          </w:p>
        </w:tc>
      </w:tr>
    </w:tbl>
    <w:p w14:paraId="29C4FDAE"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3A593EFA" w14:textId="77777777">
        <w:trPr>
          <w:jc w:val="center"/>
        </w:trPr>
        <w:tc>
          <w:tcPr>
            <w:tcW w:w="8640" w:type="dxa"/>
            <w:shd w:val="clear" w:color="auto" w:fill="EAF2F8"/>
            <w:tcMar>
              <w:top w:w="75" w:type="dxa"/>
              <w:left w:w="125" w:type="dxa"/>
              <w:bottom w:w="75" w:type="dxa"/>
              <w:right w:w="125" w:type="dxa"/>
            </w:tcMar>
          </w:tcPr>
          <w:p w14:paraId="0544C57F" w14:textId="77777777" w:rsidR="007D1CB7" w:rsidRDefault="00B52A8A">
            <w:r>
              <w:rPr>
                <w:b/>
                <w:color w:val="073B6F"/>
                <w:sz w:val="26"/>
              </w:rPr>
              <w:t>Introduction to Trades</w:t>
            </w:r>
            <w:r>
              <w:rPr>
                <w:b/>
                <w:color w:val="073B6F"/>
                <w:sz w:val="26"/>
              </w:rPr>
              <w:br/>
            </w:r>
            <w:r>
              <w:rPr>
                <w:sz w:val="20"/>
              </w:rPr>
              <w:t xml:space="preserve">Provides exposure to skilled-trades careers through hands-on activities, workplace safety, career exploration, and practical projects. Students learn about trade pathways and develop foundational employability skills such as </w:t>
            </w:r>
            <w:r>
              <w:rPr>
                <w:sz w:val="20"/>
              </w:rPr>
              <w:t>teamwork, problem solving, communication, and professionalism.</w:t>
            </w:r>
          </w:p>
        </w:tc>
      </w:tr>
    </w:tbl>
    <w:p w14:paraId="0CD1CC3F"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6EC5DC3" w14:textId="77777777">
        <w:trPr>
          <w:jc w:val="center"/>
        </w:trPr>
        <w:tc>
          <w:tcPr>
            <w:tcW w:w="8640" w:type="dxa"/>
            <w:shd w:val="clear" w:color="auto" w:fill="F6F9FC"/>
            <w:tcMar>
              <w:top w:w="75" w:type="dxa"/>
              <w:left w:w="125" w:type="dxa"/>
              <w:bottom w:w="75" w:type="dxa"/>
              <w:right w:w="125" w:type="dxa"/>
            </w:tcMar>
          </w:tcPr>
          <w:p w14:paraId="6795550A" w14:textId="77777777" w:rsidR="007D1CB7" w:rsidRDefault="00B52A8A">
            <w:r>
              <w:rPr>
                <w:b/>
                <w:color w:val="073B6F"/>
                <w:sz w:val="26"/>
              </w:rPr>
              <w:t>Food, Nutrition &amp; Wellness</w:t>
            </w:r>
            <w:r>
              <w:rPr>
                <w:b/>
                <w:color w:val="073B6F"/>
                <w:sz w:val="26"/>
              </w:rPr>
              <w:br/>
            </w:r>
            <w:r>
              <w:rPr>
                <w:sz w:val="20"/>
              </w:rPr>
              <w:t>Explores nutrition, food choices, meal planning, food safety, and habits that support personal wellness. Students connect healthy decision-making to everyday life w</w:t>
            </w:r>
            <w:r>
              <w:rPr>
                <w:sz w:val="20"/>
              </w:rPr>
              <w:t>hile building practical knowledge that can be used at home, in the workplace, and in food-related career fields.</w:t>
            </w:r>
          </w:p>
        </w:tc>
      </w:tr>
    </w:tbl>
    <w:p w14:paraId="14D5E8B8"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559B7777" w14:textId="77777777">
        <w:trPr>
          <w:jc w:val="center"/>
        </w:trPr>
        <w:tc>
          <w:tcPr>
            <w:tcW w:w="8640" w:type="dxa"/>
            <w:shd w:val="clear" w:color="auto" w:fill="EAF2F8"/>
            <w:tcMar>
              <w:top w:w="75" w:type="dxa"/>
              <w:left w:w="125" w:type="dxa"/>
              <w:bottom w:w="75" w:type="dxa"/>
              <w:right w:w="125" w:type="dxa"/>
            </w:tcMar>
          </w:tcPr>
          <w:p w14:paraId="6D4D9D61" w14:textId="77777777" w:rsidR="007D1CB7" w:rsidRDefault="00B52A8A">
            <w:r>
              <w:rPr>
                <w:b/>
                <w:color w:val="073B6F"/>
                <w:sz w:val="26"/>
              </w:rPr>
              <w:t>Sports &amp; Entertainment Marketing</w:t>
            </w:r>
            <w:r>
              <w:rPr>
                <w:b/>
                <w:color w:val="073B6F"/>
                <w:sz w:val="26"/>
              </w:rPr>
              <w:br/>
            </w:r>
            <w:r>
              <w:rPr>
                <w:sz w:val="20"/>
              </w:rPr>
              <w:t>Introduces marketing concepts through the sports and entertainment industries. Students explore branding, pr</w:t>
            </w:r>
            <w:r>
              <w:rPr>
                <w:sz w:val="20"/>
              </w:rPr>
              <w:t>omotion, consumer behavior, sponsorships, events, and career opportunities while applying marketing strategies to real-world examples.</w:t>
            </w:r>
          </w:p>
        </w:tc>
      </w:tr>
    </w:tbl>
    <w:p w14:paraId="4842F95B" w14:textId="77777777" w:rsidR="007D1CB7" w:rsidRDefault="007D1CB7">
      <w:pPr>
        <w:spacing w:after="0"/>
      </w:pPr>
    </w:p>
    <w:p w14:paraId="4C64EBD4"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6BFFC750" w14:textId="77777777">
        <w:trPr>
          <w:jc w:val="center"/>
        </w:trPr>
        <w:tc>
          <w:tcPr>
            <w:tcW w:w="10656" w:type="dxa"/>
            <w:shd w:val="clear" w:color="auto" w:fill="073B6F"/>
            <w:tcMar>
              <w:top w:w="0" w:type="dxa"/>
              <w:left w:w="0" w:type="dxa"/>
              <w:bottom w:w="0" w:type="dxa"/>
              <w:right w:w="0" w:type="dxa"/>
            </w:tcMar>
          </w:tcPr>
          <w:p w14:paraId="56B800B3" w14:textId="77777777" w:rsidR="007D1CB7" w:rsidRDefault="007D1CB7">
            <w:pPr>
              <w:spacing w:after="0"/>
            </w:pPr>
          </w:p>
        </w:tc>
      </w:tr>
    </w:tbl>
    <w:p w14:paraId="4E8E44AB" w14:textId="77777777" w:rsidR="007D1CB7" w:rsidRDefault="00B52A8A" w:rsidP="007158BB">
      <w:pPr>
        <w:spacing w:after="120"/>
        <w:jc w:val="center"/>
      </w:pPr>
      <w:r>
        <w:rPr>
          <w:b/>
          <w:color w:val="073B6F"/>
          <w:sz w:val="44"/>
        </w:rPr>
        <w:t>Adult High School vs. High School Equivalency (GED®)</w:t>
      </w:r>
    </w:p>
    <w:p w14:paraId="42ED30A8" w14:textId="77777777" w:rsidR="007D1CB7" w:rsidRDefault="00B52A8A">
      <w:pPr>
        <w:spacing w:after="160"/>
        <w:jc w:val="center"/>
      </w:pPr>
      <w:r>
        <w:rPr>
          <w:b/>
          <w:color w:val="5D91C8"/>
        </w:rPr>
        <w:t>TWO PATHWAYS. ONE GOAL: MOVING FORWARD.</w:t>
      </w:r>
    </w:p>
    <w:p w14:paraId="20708363" w14:textId="77777777" w:rsidR="007D1CB7" w:rsidRDefault="00B52A8A">
      <w:pPr>
        <w:spacing w:after="160"/>
        <w:jc w:val="center"/>
      </w:pPr>
      <w:r>
        <w:rPr>
          <w:sz w:val="21"/>
        </w:rPr>
        <w:t xml:space="preserve">Both programs </w:t>
      </w:r>
      <w:r>
        <w:rPr>
          <w:sz w:val="21"/>
        </w:rPr>
        <w:t>offer classes, instructor support, and academic preparation, but students complete the programs differently. The best pathway depends on previous high school credits, learning preferences, academic readiness, testing ability, and future goals.</w:t>
      </w:r>
    </w:p>
    <w:tbl>
      <w:tblPr>
        <w:tblW w:w="12336" w:type="dxa"/>
        <w:jc w:val="center"/>
        <w:tblLayout w:type="fixed"/>
        <w:tblLook w:val="04A0" w:firstRow="1" w:lastRow="0" w:firstColumn="1" w:lastColumn="0" w:noHBand="0" w:noVBand="1"/>
      </w:tblPr>
      <w:tblGrid>
        <w:gridCol w:w="3552"/>
        <w:gridCol w:w="4188"/>
        <w:gridCol w:w="4596"/>
      </w:tblGrid>
      <w:tr w:rsidR="007D1CB7" w14:paraId="62459260" w14:textId="77777777" w:rsidTr="007158BB">
        <w:trPr>
          <w:jc w:val="center"/>
        </w:trPr>
        <w:tc>
          <w:tcPr>
            <w:tcW w:w="3552" w:type="dxa"/>
            <w:shd w:val="clear" w:color="auto" w:fill="073B6F"/>
            <w:tcMar>
              <w:top w:w="65" w:type="dxa"/>
              <w:left w:w="70" w:type="dxa"/>
              <w:bottom w:w="65" w:type="dxa"/>
              <w:right w:w="70" w:type="dxa"/>
            </w:tcMar>
          </w:tcPr>
          <w:p w14:paraId="176D2517" w14:textId="77777777" w:rsidR="007D1CB7" w:rsidRDefault="007D1CB7"/>
        </w:tc>
        <w:tc>
          <w:tcPr>
            <w:tcW w:w="4188" w:type="dxa"/>
            <w:shd w:val="clear" w:color="auto" w:fill="073B6F"/>
            <w:tcMar>
              <w:top w:w="65" w:type="dxa"/>
              <w:left w:w="70" w:type="dxa"/>
              <w:bottom w:w="65" w:type="dxa"/>
              <w:right w:w="70" w:type="dxa"/>
            </w:tcMar>
          </w:tcPr>
          <w:p w14:paraId="513498B4" w14:textId="77777777" w:rsidR="007D1CB7" w:rsidRDefault="00B52A8A" w:rsidP="007158BB">
            <w:pPr>
              <w:jc w:val="center"/>
            </w:pPr>
            <w:r>
              <w:rPr>
                <w:b/>
                <w:color w:val="FFFFFF"/>
                <w:sz w:val="21"/>
              </w:rPr>
              <w:t xml:space="preserve">Adult High </w:t>
            </w:r>
            <w:r>
              <w:rPr>
                <w:b/>
                <w:color w:val="FFFFFF"/>
                <w:sz w:val="21"/>
              </w:rPr>
              <w:t>School (AHS)</w:t>
            </w:r>
          </w:p>
        </w:tc>
        <w:tc>
          <w:tcPr>
            <w:tcW w:w="4596" w:type="dxa"/>
            <w:shd w:val="clear" w:color="auto" w:fill="073B6F"/>
            <w:tcMar>
              <w:top w:w="65" w:type="dxa"/>
              <w:left w:w="70" w:type="dxa"/>
              <w:bottom w:w="65" w:type="dxa"/>
              <w:right w:w="70" w:type="dxa"/>
            </w:tcMar>
          </w:tcPr>
          <w:p w14:paraId="69D317D1" w14:textId="77777777" w:rsidR="007D1CB7" w:rsidRDefault="00B52A8A" w:rsidP="007158BB">
            <w:pPr>
              <w:jc w:val="center"/>
            </w:pPr>
            <w:r>
              <w:rPr>
                <w:b/>
                <w:color w:val="FFFFFF"/>
                <w:sz w:val="21"/>
              </w:rPr>
              <w:t>High School Equivalency (GED®)</w:t>
            </w:r>
          </w:p>
        </w:tc>
      </w:tr>
      <w:tr w:rsidR="007D1CB7" w14:paraId="723296FB" w14:textId="77777777" w:rsidTr="007158BB">
        <w:trPr>
          <w:jc w:val="center"/>
        </w:trPr>
        <w:tc>
          <w:tcPr>
            <w:tcW w:w="3552" w:type="dxa"/>
            <w:shd w:val="clear" w:color="auto" w:fill="F7C844"/>
            <w:tcMar>
              <w:top w:w="55" w:type="dxa"/>
              <w:left w:w="65" w:type="dxa"/>
              <w:bottom w:w="55" w:type="dxa"/>
              <w:right w:w="65" w:type="dxa"/>
            </w:tcMar>
          </w:tcPr>
          <w:p w14:paraId="220D6AD5" w14:textId="77777777" w:rsidR="007D1CB7" w:rsidRDefault="00B52A8A" w:rsidP="007158BB">
            <w:pPr>
              <w:jc w:val="center"/>
            </w:pPr>
            <w:r>
              <w:rPr>
                <w:b/>
                <w:sz w:val="17"/>
              </w:rPr>
              <w:t>How it works</w:t>
            </w:r>
          </w:p>
        </w:tc>
        <w:tc>
          <w:tcPr>
            <w:tcW w:w="4188" w:type="dxa"/>
            <w:shd w:val="clear" w:color="auto" w:fill="EAF2F8"/>
            <w:tcMar>
              <w:top w:w="55" w:type="dxa"/>
              <w:left w:w="65" w:type="dxa"/>
              <w:bottom w:w="55" w:type="dxa"/>
              <w:right w:w="65" w:type="dxa"/>
            </w:tcMar>
          </w:tcPr>
          <w:p w14:paraId="77C82DD0" w14:textId="77777777" w:rsidR="007D1CB7" w:rsidRDefault="00B52A8A">
            <w:r>
              <w:rPr>
                <w:sz w:val="16"/>
              </w:rPr>
              <w:t>Students take classes and earn high school credits toward graduation requirements.</w:t>
            </w:r>
          </w:p>
        </w:tc>
        <w:tc>
          <w:tcPr>
            <w:tcW w:w="4596" w:type="dxa"/>
            <w:shd w:val="clear" w:color="auto" w:fill="EAF2F8"/>
            <w:tcMar>
              <w:top w:w="55" w:type="dxa"/>
              <w:left w:w="65" w:type="dxa"/>
              <w:bottom w:w="55" w:type="dxa"/>
              <w:right w:w="65" w:type="dxa"/>
            </w:tcMar>
          </w:tcPr>
          <w:p w14:paraId="55928CDB" w14:textId="77777777" w:rsidR="007D1CB7" w:rsidRDefault="00B52A8A">
            <w:r>
              <w:rPr>
                <w:sz w:val="16"/>
              </w:rPr>
              <w:t>Students attend preparation classes and work toward passing four GED® subject-area tests.</w:t>
            </w:r>
          </w:p>
        </w:tc>
      </w:tr>
      <w:tr w:rsidR="007D1CB7" w14:paraId="1F0AB382" w14:textId="77777777" w:rsidTr="007158BB">
        <w:trPr>
          <w:jc w:val="center"/>
        </w:trPr>
        <w:tc>
          <w:tcPr>
            <w:tcW w:w="3552" w:type="dxa"/>
            <w:shd w:val="clear" w:color="auto" w:fill="F7C844"/>
            <w:tcMar>
              <w:top w:w="55" w:type="dxa"/>
              <w:left w:w="65" w:type="dxa"/>
              <w:bottom w:w="55" w:type="dxa"/>
              <w:right w:w="65" w:type="dxa"/>
            </w:tcMar>
          </w:tcPr>
          <w:p w14:paraId="19D70AD4" w14:textId="77777777" w:rsidR="007D1CB7" w:rsidRDefault="00B52A8A" w:rsidP="007158BB">
            <w:pPr>
              <w:jc w:val="center"/>
            </w:pPr>
            <w:r>
              <w:rPr>
                <w:b/>
                <w:sz w:val="17"/>
              </w:rPr>
              <w:t>What you earn</w:t>
            </w:r>
          </w:p>
        </w:tc>
        <w:tc>
          <w:tcPr>
            <w:tcW w:w="4188" w:type="dxa"/>
            <w:shd w:val="clear" w:color="auto" w:fill="EAF2F8"/>
            <w:tcMar>
              <w:top w:w="55" w:type="dxa"/>
              <w:left w:w="65" w:type="dxa"/>
              <w:bottom w:w="55" w:type="dxa"/>
              <w:right w:w="65" w:type="dxa"/>
            </w:tcMar>
          </w:tcPr>
          <w:p w14:paraId="69C7335E" w14:textId="77777777" w:rsidR="007D1CB7" w:rsidRDefault="00B52A8A">
            <w:r>
              <w:rPr>
                <w:sz w:val="16"/>
              </w:rPr>
              <w:t xml:space="preserve">NC </w:t>
            </w:r>
            <w:r>
              <w:rPr>
                <w:sz w:val="16"/>
              </w:rPr>
              <w:t>High School Diploma</w:t>
            </w:r>
          </w:p>
        </w:tc>
        <w:tc>
          <w:tcPr>
            <w:tcW w:w="4596" w:type="dxa"/>
            <w:shd w:val="clear" w:color="auto" w:fill="EAF2F8"/>
            <w:tcMar>
              <w:top w:w="55" w:type="dxa"/>
              <w:left w:w="65" w:type="dxa"/>
              <w:bottom w:w="55" w:type="dxa"/>
              <w:right w:w="65" w:type="dxa"/>
            </w:tcMar>
          </w:tcPr>
          <w:p w14:paraId="1A0A7A83" w14:textId="77777777" w:rsidR="007D1CB7" w:rsidRDefault="00B52A8A">
            <w:r>
              <w:rPr>
                <w:sz w:val="16"/>
              </w:rPr>
              <w:t>High School Equivalency Diploma</w:t>
            </w:r>
          </w:p>
        </w:tc>
      </w:tr>
      <w:tr w:rsidR="007D1CB7" w14:paraId="102D11B4" w14:textId="77777777" w:rsidTr="007158BB">
        <w:trPr>
          <w:jc w:val="center"/>
        </w:trPr>
        <w:tc>
          <w:tcPr>
            <w:tcW w:w="3552" w:type="dxa"/>
            <w:shd w:val="clear" w:color="auto" w:fill="F7C844"/>
            <w:tcMar>
              <w:top w:w="55" w:type="dxa"/>
              <w:left w:w="65" w:type="dxa"/>
              <w:bottom w:w="55" w:type="dxa"/>
              <w:right w:w="65" w:type="dxa"/>
            </w:tcMar>
          </w:tcPr>
          <w:p w14:paraId="78953360" w14:textId="77777777" w:rsidR="007D1CB7" w:rsidRDefault="00B52A8A" w:rsidP="007158BB">
            <w:pPr>
              <w:jc w:val="center"/>
            </w:pPr>
            <w:r>
              <w:rPr>
                <w:b/>
                <w:sz w:val="17"/>
              </w:rPr>
              <w:t>Academic areas</w:t>
            </w:r>
          </w:p>
        </w:tc>
        <w:tc>
          <w:tcPr>
            <w:tcW w:w="4188" w:type="dxa"/>
            <w:shd w:val="clear" w:color="auto" w:fill="EAF2F8"/>
            <w:tcMar>
              <w:top w:w="55" w:type="dxa"/>
              <w:left w:w="65" w:type="dxa"/>
              <w:bottom w:w="55" w:type="dxa"/>
              <w:right w:w="65" w:type="dxa"/>
            </w:tcMar>
          </w:tcPr>
          <w:p w14:paraId="0EE0F013" w14:textId="77777777" w:rsidR="007D1CB7" w:rsidRDefault="00B52A8A">
            <w:r>
              <w:rPr>
                <w:sz w:val="16"/>
              </w:rPr>
              <w:t>Students complete the specific 22 credit-bearing courses they still need to meet NC graduation requirements.</w:t>
            </w:r>
          </w:p>
        </w:tc>
        <w:tc>
          <w:tcPr>
            <w:tcW w:w="4596" w:type="dxa"/>
            <w:shd w:val="clear" w:color="auto" w:fill="EAF2F8"/>
            <w:tcMar>
              <w:top w:w="55" w:type="dxa"/>
              <w:left w:w="65" w:type="dxa"/>
              <w:bottom w:w="55" w:type="dxa"/>
              <w:right w:w="65" w:type="dxa"/>
            </w:tcMar>
          </w:tcPr>
          <w:p w14:paraId="6666C8AA" w14:textId="77777777" w:rsidR="007D1CB7" w:rsidRDefault="00B52A8A">
            <w:r>
              <w:rPr>
                <w:sz w:val="16"/>
              </w:rPr>
              <w:t>Students prepare for testing in Mathematical Reasoning, Reasoning Through Langu</w:t>
            </w:r>
            <w:r>
              <w:rPr>
                <w:sz w:val="16"/>
              </w:rPr>
              <w:t>age Arts, Science, and Social Studies.</w:t>
            </w:r>
          </w:p>
        </w:tc>
      </w:tr>
      <w:tr w:rsidR="007D1CB7" w14:paraId="29407377" w14:textId="77777777" w:rsidTr="007158BB">
        <w:trPr>
          <w:jc w:val="center"/>
        </w:trPr>
        <w:tc>
          <w:tcPr>
            <w:tcW w:w="3552" w:type="dxa"/>
            <w:shd w:val="clear" w:color="auto" w:fill="F7C844"/>
            <w:tcMar>
              <w:top w:w="55" w:type="dxa"/>
              <w:left w:w="65" w:type="dxa"/>
              <w:bottom w:w="55" w:type="dxa"/>
              <w:right w:w="65" w:type="dxa"/>
            </w:tcMar>
          </w:tcPr>
          <w:p w14:paraId="2C0CE81B" w14:textId="77777777" w:rsidR="007D1CB7" w:rsidRDefault="00B52A8A" w:rsidP="007158BB">
            <w:pPr>
              <w:jc w:val="center"/>
            </w:pPr>
            <w:r>
              <w:rPr>
                <w:b/>
                <w:sz w:val="17"/>
              </w:rPr>
              <w:t>Classes &amp; instruction</w:t>
            </w:r>
          </w:p>
        </w:tc>
        <w:tc>
          <w:tcPr>
            <w:tcW w:w="4188" w:type="dxa"/>
            <w:shd w:val="clear" w:color="auto" w:fill="EAF2F8"/>
            <w:tcMar>
              <w:top w:w="55" w:type="dxa"/>
              <w:left w:w="65" w:type="dxa"/>
              <w:bottom w:w="55" w:type="dxa"/>
              <w:right w:w="65" w:type="dxa"/>
            </w:tcMar>
          </w:tcPr>
          <w:p w14:paraId="063112C1" w14:textId="77777777" w:rsidR="007D1CB7" w:rsidRDefault="00B52A8A">
            <w:r>
              <w:rPr>
                <w:sz w:val="16"/>
              </w:rPr>
              <w:t>Differentiated instruction, assignments, projects, assessments, and teacher support. Successful completion of each course earns high school credit.</w:t>
            </w:r>
          </w:p>
        </w:tc>
        <w:tc>
          <w:tcPr>
            <w:tcW w:w="4596" w:type="dxa"/>
            <w:shd w:val="clear" w:color="auto" w:fill="EAF2F8"/>
            <w:tcMar>
              <w:top w:w="55" w:type="dxa"/>
              <w:left w:w="65" w:type="dxa"/>
              <w:bottom w:w="55" w:type="dxa"/>
              <w:right w:w="65" w:type="dxa"/>
            </w:tcMar>
          </w:tcPr>
          <w:p w14:paraId="23A91968" w14:textId="77777777" w:rsidR="007D1CB7" w:rsidRDefault="00B52A8A">
            <w:r>
              <w:rPr>
                <w:sz w:val="16"/>
              </w:rPr>
              <w:t>Instruction and teacher support in all content</w:t>
            </w:r>
            <w:r>
              <w:rPr>
                <w:sz w:val="16"/>
              </w:rPr>
              <w:t xml:space="preserve"> areas prepare students for the four GED® tests. Students may progress at an individualized pace.</w:t>
            </w:r>
          </w:p>
        </w:tc>
      </w:tr>
      <w:tr w:rsidR="007D1CB7" w14:paraId="20DBE602" w14:textId="77777777" w:rsidTr="007158BB">
        <w:trPr>
          <w:jc w:val="center"/>
        </w:trPr>
        <w:tc>
          <w:tcPr>
            <w:tcW w:w="3552" w:type="dxa"/>
            <w:shd w:val="clear" w:color="auto" w:fill="F7C844"/>
            <w:tcMar>
              <w:top w:w="55" w:type="dxa"/>
              <w:left w:w="65" w:type="dxa"/>
              <w:bottom w:w="55" w:type="dxa"/>
              <w:right w:w="65" w:type="dxa"/>
            </w:tcMar>
          </w:tcPr>
          <w:p w14:paraId="289A570D" w14:textId="77777777" w:rsidR="007D1CB7" w:rsidRDefault="00B52A8A" w:rsidP="007158BB">
            <w:pPr>
              <w:jc w:val="center"/>
            </w:pPr>
            <w:r>
              <w:rPr>
                <w:b/>
                <w:sz w:val="17"/>
              </w:rPr>
              <w:t>Completion</w:t>
            </w:r>
          </w:p>
        </w:tc>
        <w:tc>
          <w:tcPr>
            <w:tcW w:w="4188" w:type="dxa"/>
            <w:shd w:val="clear" w:color="auto" w:fill="EAF2F8"/>
            <w:tcMar>
              <w:top w:w="55" w:type="dxa"/>
              <w:left w:w="65" w:type="dxa"/>
              <w:bottom w:w="55" w:type="dxa"/>
              <w:right w:w="65" w:type="dxa"/>
            </w:tcMar>
          </w:tcPr>
          <w:p w14:paraId="440A57C0" w14:textId="77777777" w:rsidR="007D1CB7" w:rsidRDefault="00B52A8A">
            <w:r>
              <w:rPr>
                <w:sz w:val="16"/>
              </w:rPr>
              <w:t>Students successfully complete their remaining required courses and credits to earn an NC High School Diploma.</w:t>
            </w:r>
          </w:p>
        </w:tc>
        <w:tc>
          <w:tcPr>
            <w:tcW w:w="4596" w:type="dxa"/>
            <w:shd w:val="clear" w:color="auto" w:fill="EAF2F8"/>
            <w:tcMar>
              <w:top w:w="55" w:type="dxa"/>
              <w:left w:w="65" w:type="dxa"/>
              <w:bottom w:w="55" w:type="dxa"/>
              <w:right w:w="65" w:type="dxa"/>
            </w:tcMar>
          </w:tcPr>
          <w:p w14:paraId="5BD54C45" w14:textId="77777777" w:rsidR="007D1CB7" w:rsidRDefault="00B52A8A">
            <w:r>
              <w:rPr>
                <w:sz w:val="16"/>
              </w:rPr>
              <w:t>Students must successfully pass all</w:t>
            </w:r>
            <w:r>
              <w:rPr>
                <w:sz w:val="16"/>
              </w:rPr>
              <w:t xml:space="preserve"> four GED® subject tests to earn a High School Equivalency Diploma.</w:t>
            </w:r>
          </w:p>
        </w:tc>
      </w:tr>
      <w:tr w:rsidR="007D1CB7" w14:paraId="60B1C4B7" w14:textId="77777777" w:rsidTr="007158BB">
        <w:trPr>
          <w:jc w:val="center"/>
        </w:trPr>
        <w:tc>
          <w:tcPr>
            <w:tcW w:w="3552" w:type="dxa"/>
            <w:shd w:val="clear" w:color="auto" w:fill="F7C844"/>
            <w:tcMar>
              <w:top w:w="55" w:type="dxa"/>
              <w:left w:w="65" w:type="dxa"/>
              <w:bottom w:w="55" w:type="dxa"/>
              <w:right w:w="65" w:type="dxa"/>
            </w:tcMar>
          </w:tcPr>
          <w:p w14:paraId="2F13A6A1" w14:textId="77777777" w:rsidR="007D1CB7" w:rsidRDefault="00B52A8A" w:rsidP="007158BB">
            <w:pPr>
              <w:jc w:val="center"/>
            </w:pPr>
            <w:r>
              <w:rPr>
                <w:b/>
                <w:sz w:val="17"/>
              </w:rPr>
              <w:t>Previous credits</w:t>
            </w:r>
          </w:p>
        </w:tc>
        <w:tc>
          <w:tcPr>
            <w:tcW w:w="4188" w:type="dxa"/>
            <w:shd w:val="clear" w:color="auto" w:fill="EAF2F8"/>
            <w:tcMar>
              <w:top w:w="55" w:type="dxa"/>
              <w:left w:w="65" w:type="dxa"/>
              <w:bottom w:w="55" w:type="dxa"/>
              <w:right w:w="65" w:type="dxa"/>
            </w:tcMar>
          </w:tcPr>
          <w:p w14:paraId="1FEC4868" w14:textId="77777777" w:rsidR="007D1CB7" w:rsidRDefault="00B52A8A">
            <w:r>
              <w:rPr>
                <w:sz w:val="16"/>
              </w:rPr>
              <w:t>Eligible credits previously earned may transfer and count toward the diploma, reducing the number of courses needed.</w:t>
            </w:r>
          </w:p>
        </w:tc>
        <w:tc>
          <w:tcPr>
            <w:tcW w:w="4596" w:type="dxa"/>
            <w:shd w:val="clear" w:color="auto" w:fill="EAF2F8"/>
            <w:tcMar>
              <w:top w:w="55" w:type="dxa"/>
              <w:left w:w="65" w:type="dxa"/>
              <w:bottom w:w="55" w:type="dxa"/>
              <w:right w:w="65" w:type="dxa"/>
            </w:tcMar>
          </w:tcPr>
          <w:p w14:paraId="46A2700F" w14:textId="77777777" w:rsidR="007D1CB7" w:rsidRDefault="00B52A8A">
            <w:r>
              <w:rPr>
                <w:sz w:val="16"/>
              </w:rPr>
              <w:t xml:space="preserve">Previous high school credits do not reduce the </w:t>
            </w:r>
            <w:r>
              <w:rPr>
                <w:sz w:val="16"/>
              </w:rPr>
              <w:t>four GED® subject tests required.</w:t>
            </w:r>
          </w:p>
        </w:tc>
      </w:tr>
      <w:tr w:rsidR="007D1CB7" w14:paraId="4363189A" w14:textId="77777777" w:rsidTr="007158BB">
        <w:trPr>
          <w:jc w:val="center"/>
        </w:trPr>
        <w:tc>
          <w:tcPr>
            <w:tcW w:w="3552" w:type="dxa"/>
            <w:shd w:val="clear" w:color="auto" w:fill="F7C844"/>
            <w:tcMar>
              <w:top w:w="55" w:type="dxa"/>
              <w:left w:w="65" w:type="dxa"/>
              <w:bottom w:w="55" w:type="dxa"/>
              <w:right w:w="65" w:type="dxa"/>
            </w:tcMar>
          </w:tcPr>
          <w:p w14:paraId="1ED49572" w14:textId="77777777" w:rsidR="007D1CB7" w:rsidRDefault="00B52A8A" w:rsidP="007158BB">
            <w:pPr>
              <w:jc w:val="center"/>
            </w:pPr>
            <w:r>
              <w:rPr>
                <w:b/>
                <w:sz w:val="17"/>
              </w:rPr>
              <w:t>Potential time</w:t>
            </w:r>
          </w:p>
        </w:tc>
        <w:tc>
          <w:tcPr>
            <w:tcW w:w="4188" w:type="dxa"/>
            <w:shd w:val="clear" w:color="auto" w:fill="EAF2F8"/>
            <w:tcMar>
              <w:top w:w="55" w:type="dxa"/>
              <w:left w:w="65" w:type="dxa"/>
              <w:bottom w:w="55" w:type="dxa"/>
              <w:right w:w="65" w:type="dxa"/>
            </w:tcMar>
          </w:tcPr>
          <w:p w14:paraId="5C75FEA5" w14:textId="77777777" w:rsidR="007D1CB7" w:rsidRDefault="00B52A8A">
            <w:r>
              <w:rPr>
                <w:sz w:val="16"/>
              </w:rPr>
              <w:t>Depends on the number of credits remaining and successful completion of required courses.</w:t>
            </w:r>
          </w:p>
        </w:tc>
        <w:tc>
          <w:tcPr>
            <w:tcW w:w="4596" w:type="dxa"/>
            <w:shd w:val="clear" w:color="auto" w:fill="EAF2F8"/>
            <w:tcMar>
              <w:top w:w="55" w:type="dxa"/>
              <w:left w:w="65" w:type="dxa"/>
              <w:bottom w:w="55" w:type="dxa"/>
              <w:right w:w="65" w:type="dxa"/>
            </w:tcMar>
          </w:tcPr>
          <w:p w14:paraId="35B6DDAD" w14:textId="77777777" w:rsidR="007D1CB7" w:rsidRDefault="00B52A8A">
            <w:r>
              <w:rPr>
                <w:sz w:val="16"/>
              </w:rPr>
              <w:t>Academically prepared students and strong test takers may be able to complete more quickly.</w:t>
            </w:r>
          </w:p>
        </w:tc>
      </w:tr>
      <w:tr w:rsidR="007D1CB7" w14:paraId="62480A4B" w14:textId="77777777" w:rsidTr="007158BB">
        <w:trPr>
          <w:jc w:val="center"/>
        </w:trPr>
        <w:tc>
          <w:tcPr>
            <w:tcW w:w="3552" w:type="dxa"/>
            <w:shd w:val="clear" w:color="auto" w:fill="F7C844"/>
            <w:tcMar>
              <w:top w:w="55" w:type="dxa"/>
              <w:left w:w="65" w:type="dxa"/>
              <w:bottom w:w="55" w:type="dxa"/>
              <w:right w:w="65" w:type="dxa"/>
            </w:tcMar>
          </w:tcPr>
          <w:p w14:paraId="4BB3B538" w14:textId="77777777" w:rsidR="007D1CB7" w:rsidRDefault="00B52A8A" w:rsidP="007158BB">
            <w:pPr>
              <w:jc w:val="center"/>
            </w:pPr>
            <w:r>
              <w:rPr>
                <w:b/>
                <w:sz w:val="17"/>
              </w:rPr>
              <w:t>Good fit for</w:t>
            </w:r>
          </w:p>
        </w:tc>
        <w:tc>
          <w:tcPr>
            <w:tcW w:w="4188" w:type="dxa"/>
            <w:shd w:val="clear" w:color="auto" w:fill="EAF2F8"/>
            <w:tcMar>
              <w:top w:w="55" w:type="dxa"/>
              <w:left w:w="65" w:type="dxa"/>
              <w:bottom w:w="55" w:type="dxa"/>
              <w:right w:w="65" w:type="dxa"/>
            </w:tcMar>
          </w:tcPr>
          <w:p w14:paraId="483C070D" w14:textId="77777777" w:rsidR="007D1CB7" w:rsidRDefault="00B52A8A">
            <w:r>
              <w:rPr>
                <w:sz w:val="16"/>
              </w:rPr>
              <w:t>Students w</w:t>
            </w:r>
            <w:r>
              <w:rPr>
                <w:sz w:val="16"/>
              </w:rPr>
              <w:t>ho benefit from multiple ways to demonstrate learning through coursework, projects, and assessments.</w:t>
            </w:r>
          </w:p>
        </w:tc>
        <w:tc>
          <w:tcPr>
            <w:tcW w:w="4596" w:type="dxa"/>
            <w:shd w:val="clear" w:color="auto" w:fill="EAF2F8"/>
            <w:tcMar>
              <w:top w:w="55" w:type="dxa"/>
              <w:left w:w="65" w:type="dxa"/>
              <w:bottom w:w="55" w:type="dxa"/>
              <w:right w:w="65" w:type="dxa"/>
            </w:tcMar>
          </w:tcPr>
          <w:p w14:paraId="41E7522B" w14:textId="77777777" w:rsidR="007D1CB7" w:rsidRDefault="00B52A8A">
            <w:r>
              <w:rPr>
                <w:sz w:val="16"/>
              </w:rPr>
              <w:t>Students who demonstrate strong academic readiness, are comfortable with standardized testing, and want a testing-based pathway.</w:t>
            </w:r>
          </w:p>
        </w:tc>
      </w:tr>
    </w:tbl>
    <w:p w14:paraId="00BFD4D0" w14:textId="53A773E5" w:rsidR="007D1CB7" w:rsidRDefault="00B50FC1" w:rsidP="00B50FC1">
      <w:pPr>
        <w:jc w:val="center"/>
      </w:pPr>
      <w:r>
        <w:rPr>
          <w:noProof/>
        </w:rPr>
        <w:drawing>
          <wp:inline distT="0" distB="0" distL="0" distR="0" wp14:anchorId="7346976E" wp14:editId="69B61D6E">
            <wp:extent cx="2105025" cy="2655082"/>
            <wp:effectExtent l="0" t="0" r="0" b="0"/>
            <wp:docPr id="6351625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6171" cy="2656527"/>
                    </a:xfrm>
                    <a:prstGeom prst="rect">
                      <a:avLst/>
                    </a:prstGeom>
                    <a:noFill/>
                  </pic:spPr>
                </pic:pic>
              </a:graphicData>
            </a:graphic>
          </wp:inline>
        </w:drawing>
      </w:r>
      <w:r>
        <w:br w:type="page"/>
      </w:r>
    </w:p>
    <w:tbl>
      <w:tblPr>
        <w:tblW w:w="0" w:type="auto"/>
        <w:jc w:val="center"/>
        <w:tblLook w:val="04A0" w:firstRow="1" w:lastRow="0" w:firstColumn="1" w:lastColumn="0" w:noHBand="0" w:noVBand="1"/>
      </w:tblPr>
      <w:tblGrid>
        <w:gridCol w:w="10656"/>
      </w:tblGrid>
      <w:tr w:rsidR="007D1CB7" w14:paraId="5F3128B1" w14:textId="77777777">
        <w:trPr>
          <w:jc w:val="center"/>
        </w:trPr>
        <w:tc>
          <w:tcPr>
            <w:tcW w:w="10656" w:type="dxa"/>
            <w:shd w:val="clear" w:color="auto" w:fill="073B6F"/>
            <w:tcMar>
              <w:top w:w="0" w:type="dxa"/>
              <w:left w:w="0" w:type="dxa"/>
              <w:bottom w:w="0" w:type="dxa"/>
              <w:right w:w="0" w:type="dxa"/>
            </w:tcMar>
          </w:tcPr>
          <w:p w14:paraId="5A53E2D0" w14:textId="77777777" w:rsidR="007D1CB7" w:rsidRDefault="007D1CB7">
            <w:pPr>
              <w:spacing w:after="0"/>
            </w:pPr>
          </w:p>
        </w:tc>
      </w:tr>
    </w:tbl>
    <w:p w14:paraId="5D203735" w14:textId="77777777" w:rsidR="00F72207" w:rsidRDefault="00F72207" w:rsidP="00B0427A">
      <w:pPr>
        <w:spacing w:after="120"/>
        <w:jc w:val="center"/>
        <w:rPr>
          <w:b/>
          <w:color w:val="073B6F"/>
          <w:sz w:val="54"/>
        </w:rPr>
      </w:pPr>
    </w:p>
    <w:p w14:paraId="7BF2FF84" w14:textId="112F42BE" w:rsidR="007D1CB7" w:rsidRDefault="00B52A8A" w:rsidP="00B0427A">
      <w:pPr>
        <w:spacing w:after="120"/>
        <w:jc w:val="center"/>
      </w:pPr>
      <w:r>
        <w:rPr>
          <w:b/>
          <w:color w:val="073B6F"/>
          <w:sz w:val="54"/>
        </w:rPr>
        <w:t xml:space="preserve">Our Partner </w:t>
      </w:r>
      <w:r>
        <w:rPr>
          <w:b/>
          <w:color w:val="073B6F"/>
          <w:sz w:val="54"/>
        </w:rPr>
        <w:t>School Districts</w:t>
      </w:r>
    </w:p>
    <w:p w14:paraId="34415667" w14:textId="77777777" w:rsidR="007D1CB7" w:rsidRDefault="00B52A8A">
      <w:pPr>
        <w:spacing w:after="160"/>
        <w:jc w:val="center"/>
      </w:pPr>
      <w:r>
        <w:rPr>
          <w:b/>
          <w:color w:val="5D91C8"/>
        </w:rPr>
        <w:t>A COLLABORATIVE PATHWAY TO HIGH SCHOOL COMPLETION</w:t>
      </w:r>
    </w:p>
    <w:p w14:paraId="499C732D" w14:textId="77777777" w:rsidR="007D1CB7" w:rsidRDefault="00B52A8A">
      <w:pPr>
        <w:spacing w:after="320"/>
        <w:jc w:val="center"/>
      </w:pPr>
      <w:r>
        <w:rPr>
          <w:sz w:val="28"/>
        </w:rPr>
        <w:t>Cape Fear Community College Adult High School is offered through affiliation partnerships with New Hanover County Schools and Pender County Schools.</w:t>
      </w:r>
    </w:p>
    <w:tbl>
      <w:tblPr>
        <w:tblW w:w="0" w:type="auto"/>
        <w:jc w:val="center"/>
        <w:tblLook w:val="04A0" w:firstRow="1" w:lastRow="0" w:firstColumn="1" w:lastColumn="0" w:noHBand="0" w:noVBand="1"/>
      </w:tblPr>
      <w:tblGrid>
        <w:gridCol w:w="5328"/>
        <w:gridCol w:w="5328"/>
      </w:tblGrid>
      <w:tr w:rsidR="007D1CB7" w14:paraId="2F69798D" w14:textId="77777777">
        <w:trPr>
          <w:jc w:val="center"/>
        </w:trPr>
        <w:tc>
          <w:tcPr>
            <w:tcW w:w="5328" w:type="dxa"/>
            <w:shd w:val="clear" w:color="auto" w:fill="EAF2F8"/>
            <w:tcMar>
              <w:top w:w="260" w:type="dxa"/>
              <w:left w:w="180" w:type="dxa"/>
              <w:bottom w:w="260" w:type="dxa"/>
              <w:right w:w="180" w:type="dxa"/>
            </w:tcMar>
          </w:tcPr>
          <w:p w14:paraId="11FB6350" w14:textId="77777777" w:rsidR="007D1CB7" w:rsidRDefault="00B52A8A">
            <w:pPr>
              <w:jc w:val="center"/>
            </w:pPr>
            <w:r>
              <w:rPr>
                <w:b/>
                <w:color w:val="073B6F"/>
                <w:sz w:val="38"/>
              </w:rPr>
              <w:t>NEW HANOVER COUNTY</w:t>
            </w:r>
            <w:r>
              <w:rPr>
                <w:b/>
                <w:color w:val="073B6F"/>
                <w:sz w:val="38"/>
              </w:rPr>
              <w:br/>
              <w:t>SCHOOLS</w:t>
            </w:r>
          </w:p>
        </w:tc>
        <w:tc>
          <w:tcPr>
            <w:tcW w:w="5328" w:type="dxa"/>
            <w:shd w:val="clear" w:color="auto" w:fill="EAF2F8"/>
            <w:tcMar>
              <w:top w:w="260" w:type="dxa"/>
              <w:left w:w="180" w:type="dxa"/>
              <w:bottom w:w="260" w:type="dxa"/>
              <w:right w:w="180" w:type="dxa"/>
            </w:tcMar>
          </w:tcPr>
          <w:p w14:paraId="741D9EFE" w14:textId="77777777" w:rsidR="007D1CB7" w:rsidRDefault="00B52A8A">
            <w:pPr>
              <w:jc w:val="center"/>
            </w:pPr>
            <w:r>
              <w:rPr>
                <w:b/>
                <w:color w:val="073B6F"/>
                <w:sz w:val="38"/>
              </w:rPr>
              <w:t>PENDER COUNTY</w:t>
            </w:r>
            <w:r>
              <w:rPr>
                <w:b/>
                <w:color w:val="073B6F"/>
                <w:sz w:val="38"/>
              </w:rPr>
              <w:br/>
              <w:t>SCHOOLS</w:t>
            </w:r>
          </w:p>
        </w:tc>
      </w:tr>
    </w:tbl>
    <w:p w14:paraId="7C68D2B0" w14:textId="77777777" w:rsidR="007D1CB7" w:rsidRDefault="007D1CB7"/>
    <w:p w14:paraId="47EEF222" w14:textId="3E6A9255" w:rsidR="00DA6293" w:rsidRDefault="00DA6293" w:rsidP="00DA6293">
      <w:pPr>
        <w:jc w:val="center"/>
      </w:pPr>
      <w:r>
        <w:rPr>
          <w:noProof/>
        </w:rPr>
        <w:drawing>
          <wp:inline distT="0" distB="0" distL="0" distR="0" wp14:anchorId="4E4FC740" wp14:editId="3CD362A5">
            <wp:extent cx="2993390" cy="3127375"/>
            <wp:effectExtent l="0" t="0" r="0" b="0"/>
            <wp:docPr id="1735324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3390" cy="3127375"/>
                    </a:xfrm>
                    <a:prstGeom prst="rect">
                      <a:avLst/>
                    </a:prstGeom>
                    <a:noFill/>
                  </pic:spPr>
                </pic:pic>
              </a:graphicData>
            </a:graphic>
          </wp:inline>
        </w:drawing>
      </w:r>
      <w:r>
        <w:rPr>
          <w:noProof/>
        </w:rPr>
        <w:drawing>
          <wp:inline distT="0" distB="0" distL="0" distR="0" wp14:anchorId="79C9D002" wp14:editId="691DFC72">
            <wp:extent cx="3011805" cy="3011805"/>
            <wp:effectExtent l="0" t="0" r="0" b="0"/>
            <wp:docPr id="563939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05" cy="3011805"/>
                    </a:xfrm>
                    <a:prstGeom prst="rect">
                      <a:avLst/>
                    </a:prstGeom>
                    <a:noFill/>
                  </pic:spPr>
                </pic:pic>
              </a:graphicData>
            </a:graphic>
          </wp:inline>
        </w:drawing>
      </w:r>
    </w:p>
    <w:p w14:paraId="0CD38994" w14:textId="77777777" w:rsidR="00DA6293" w:rsidRDefault="00DA6293"/>
    <w:p w14:paraId="19FEA337" w14:textId="77777777" w:rsidR="00DA6293" w:rsidRDefault="00DA6293"/>
    <w:tbl>
      <w:tblPr>
        <w:tblW w:w="0" w:type="auto"/>
        <w:jc w:val="center"/>
        <w:tblLook w:val="04A0" w:firstRow="1" w:lastRow="0" w:firstColumn="1" w:lastColumn="0" w:noHBand="0" w:noVBand="1"/>
      </w:tblPr>
      <w:tblGrid>
        <w:gridCol w:w="10656"/>
      </w:tblGrid>
      <w:tr w:rsidR="007D1CB7" w14:paraId="0D92B473" w14:textId="77777777">
        <w:trPr>
          <w:jc w:val="center"/>
        </w:trPr>
        <w:tc>
          <w:tcPr>
            <w:tcW w:w="10656" w:type="dxa"/>
            <w:shd w:val="clear" w:color="auto" w:fill="073B6F"/>
            <w:tcMar>
              <w:top w:w="200" w:type="dxa"/>
              <w:left w:w="220" w:type="dxa"/>
              <w:bottom w:w="200" w:type="dxa"/>
              <w:right w:w="220" w:type="dxa"/>
            </w:tcMar>
          </w:tcPr>
          <w:p w14:paraId="5C679A2E" w14:textId="79CFA00E" w:rsidR="007D1CB7" w:rsidRDefault="00B52A8A">
            <w:pPr>
              <w:jc w:val="center"/>
            </w:pPr>
            <w:r>
              <w:rPr>
                <w:b/>
                <w:color w:val="F7C844"/>
                <w:sz w:val="32"/>
              </w:rPr>
              <w:t>IMPORTANT CREDIT TRANSFER INFORMATION</w:t>
            </w:r>
            <w:r>
              <w:rPr>
                <w:b/>
                <w:color w:val="F7C844"/>
                <w:sz w:val="32"/>
              </w:rPr>
              <w:br/>
            </w:r>
            <w:r>
              <w:rPr>
                <w:color w:val="FFFFFF"/>
                <w:sz w:val="25"/>
              </w:rPr>
              <w:t>Credits earned through the Adult High School program may not transfer back to a student</w:t>
            </w:r>
            <w:r w:rsidR="00FF0B31">
              <w:rPr>
                <w:color w:val="FFFFFF"/>
                <w:sz w:val="25"/>
              </w:rPr>
              <w:t>’</w:t>
            </w:r>
            <w:r>
              <w:rPr>
                <w:color w:val="FFFFFF"/>
                <w:sz w:val="25"/>
              </w:rPr>
              <w:t xml:space="preserve">s local school district. Students considering a return to their local high school should speak with AHS staff </w:t>
            </w:r>
            <w:r>
              <w:rPr>
                <w:color w:val="FFFFFF"/>
                <w:sz w:val="25"/>
              </w:rPr>
              <w:t>and their school district before making enrollment decisions.</w:t>
            </w:r>
          </w:p>
        </w:tc>
      </w:tr>
    </w:tbl>
    <w:p w14:paraId="50215C2B"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7FB020E5" w14:textId="77777777">
        <w:trPr>
          <w:jc w:val="center"/>
        </w:trPr>
        <w:tc>
          <w:tcPr>
            <w:tcW w:w="10656" w:type="dxa"/>
            <w:shd w:val="clear" w:color="auto" w:fill="073B6F"/>
            <w:tcMar>
              <w:top w:w="0" w:type="dxa"/>
              <w:left w:w="0" w:type="dxa"/>
              <w:bottom w:w="0" w:type="dxa"/>
              <w:right w:w="0" w:type="dxa"/>
            </w:tcMar>
          </w:tcPr>
          <w:p w14:paraId="2AD9C6E6" w14:textId="77777777" w:rsidR="007D1CB7" w:rsidRDefault="007D1CB7">
            <w:pPr>
              <w:spacing w:after="0"/>
            </w:pPr>
          </w:p>
        </w:tc>
      </w:tr>
    </w:tbl>
    <w:p w14:paraId="7930E238" w14:textId="77777777" w:rsidR="00FF0B31" w:rsidRDefault="00FF0B31" w:rsidP="00FF0B31">
      <w:pPr>
        <w:spacing w:after="120"/>
        <w:jc w:val="center"/>
        <w:rPr>
          <w:b/>
          <w:color w:val="073B6F"/>
          <w:sz w:val="54"/>
        </w:rPr>
      </w:pPr>
    </w:p>
    <w:p w14:paraId="22EAEC00" w14:textId="07AC5476" w:rsidR="007D1CB7" w:rsidRDefault="00B52A8A" w:rsidP="00FF0B31">
      <w:pPr>
        <w:spacing w:after="120"/>
        <w:jc w:val="center"/>
      </w:pPr>
      <w:r>
        <w:rPr>
          <w:b/>
          <w:color w:val="073B6F"/>
          <w:sz w:val="54"/>
        </w:rPr>
        <w:t>AHS Class Locations</w:t>
      </w:r>
    </w:p>
    <w:p w14:paraId="296C8AC0" w14:textId="77777777" w:rsidR="007D1CB7" w:rsidRDefault="00B52A8A">
      <w:pPr>
        <w:spacing w:after="160"/>
        <w:jc w:val="center"/>
      </w:pPr>
      <w:r>
        <w:rPr>
          <w:b/>
          <w:color w:val="5D91C8"/>
        </w:rPr>
        <w:t>MULTIPLE LOCATIONS. FLEXIBLE OPTIONS. ONE AHS COMMUNITY.</w:t>
      </w:r>
    </w:p>
    <w:tbl>
      <w:tblPr>
        <w:tblW w:w="0" w:type="auto"/>
        <w:jc w:val="center"/>
        <w:tblLook w:val="04A0" w:firstRow="1" w:lastRow="0" w:firstColumn="1" w:lastColumn="0" w:noHBand="0" w:noVBand="1"/>
      </w:tblPr>
      <w:tblGrid>
        <w:gridCol w:w="5328"/>
        <w:gridCol w:w="5328"/>
      </w:tblGrid>
      <w:tr w:rsidR="007D1CB7" w14:paraId="2672C2CB" w14:textId="77777777">
        <w:trPr>
          <w:jc w:val="center"/>
        </w:trPr>
        <w:tc>
          <w:tcPr>
            <w:tcW w:w="5328" w:type="dxa"/>
            <w:shd w:val="clear" w:color="auto" w:fill="F4F8FB"/>
            <w:tcMar>
              <w:top w:w="180" w:type="dxa"/>
              <w:left w:w="180" w:type="dxa"/>
              <w:bottom w:w="180" w:type="dxa"/>
              <w:right w:w="180" w:type="dxa"/>
            </w:tcMar>
          </w:tcPr>
          <w:p w14:paraId="4413BDEB" w14:textId="77777777" w:rsidR="007D1CB7" w:rsidRDefault="00B52A8A">
            <w:pPr>
              <w:jc w:val="center"/>
            </w:pPr>
            <w:r>
              <w:rPr>
                <w:b/>
                <w:color w:val="073B6F"/>
                <w:sz w:val="30"/>
              </w:rPr>
              <w:t>Downtown Wilmington Campus</w:t>
            </w:r>
            <w:r>
              <w:rPr>
                <w:b/>
                <w:color w:val="073B6F"/>
                <w:sz w:val="30"/>
              </w:rPr>
              <w:br/>
            </w:r>
            <w:r>
              <w:t>Classes are Monday - Thursday</w:t>
            </w:r>
            <w:r>
              <w:br/>
              <w:t>1:00-5:00 p.m. and 5:30-9:30 p.m.</w:t>
            </w:r>
          </w:p>
        </w:tc>
        <w:tc>
          <w:tcPr>
            <w:tcW w:w="5328" w:type="dxa"/>
            <w:shd w:val="clear" w:color="auto" w:fill="EAF2F8"/>
            <w:tcMar>
              <w:top w:w="180" w:type="dxa"/>
              <w:left w:w="180" w:type="dxa"/>
              <w:bottom w:w="180" w:type="dxa"/>
              <w:right w:w="180" w:type="dxa"/>
            </w:tcMar>
          </w:tcPr>
          <w:p w14:paraId="4469B5DD" w14:textId="3A0E8FD7" w:rsidR="007D1CB7" w:rsidRDefault="00B52A8A">
            <w:pPr>
              <w:jc w:val="center"/>
            </w:pPr>
            <w:r>
              <w:rPr>
                <w:b/>
                <w:color w:val="073B6F"/>
                <w:sz w:val="30"/>
              </w:rPr>
              <w:t>North Campus (Castle</w:t>
            </w:r>
            <w:r>
              <w:rPr>
                <w:b/>
                <w:color w:val="073B6F"/>
                <w:sz w:val="30"/>
              </w:rPr>
              <w:t xml:space="preserve"> Hayne)</w:t>
            </w:r>
            <w:r>
              <w:rPr>
                <w:b/>
                <w:color w:val="073B6F"/>
                <w:sz w:val="30"/>
              </w:rPr>
              <w:br/>
            </w:r>
            <w:r>
              <w:t>Classes are Monday - Thursday</w:t>
            </w:r>
            <w:r>
              <w:br/>
              <w:t>1:00-5:00 p.m.</w:t>
            </w:r>
            <w:r w:rsidR="00F626BB">
              <w:t xml:space="preserve"> and 5:30-9:30 p.m.</w:t>
            </w:r>
          </w:p>
        </w:tc>
      </w:tr>
      <w:tr w:rsidR="007D1CB7" w14:paraId="75E04361" w14:textId="77777777">
        <w:trPr>
          <w:jc w:val="center"/>
        </w:trPr>
        <w:tc>
          <w:tcPr>
            <w:tcW w:w="5328" w:type="dxa"/>
            <w:shd w:val="clear" w:color="auto" w:fill="F4F8FB"/>
            <w:tcMar>
              <w:top w:w="180" w:type="dxa"/>
              <w:left w:w="180" w:type="dxa"/>
              <w:bottom w:w="180" w:type="dxa"/>
              <w:right w:w="180" w:type="dxa"/>
            </w:tcMar>
          </w:tcPr>
          <w:p w14:paraId="1BA7A19E" w14:textId="77777777" w:rsidR="007D1CB7" w:rsidRDefault="00B52A8A">
            <w:pPr>
              <w:jc w:val="center"/>
            </w:pPr>
            <w:r>
              <w:rPr>
                <w:b/>
                <w:color w:val="073B6F"/>
                <w:sz w:val="30"/>
              </w:rPr>
              <w:t>Burgaw Center Campus</w:t>
            </w:r>
            <w:r>
              <w:rPr>
                <w:b/>
                <w:color w:val="073B6F"/>
                <w:sz w:val="30"/>
              </w:rPr>
              <w:br/>
            </w:r>
            <w:r>
              <w:t>Classes are Monday - Thursday</w:t>
            </w:r>
            <w:r>
              <w:br/>
              <w:t>5:30-9:30 p.m.</w:t>
            </w:r>
          </w:p>
        </w:tc>
        <w:tc>
          <w:tcPr>
            <w:tcW w:w="5328" w:type="dxa"/>
            <w:shd w:val="clear" w:color="auto" w:fill="EAF2F8"/>
            <w:tcMar>
              <w:top w:w="180" w:type="dxa"/>
              <w:left w:w="180" w:type="dxa"/>
              <w:bottom w:w="180" w:type="dxa"/>
              <w:right w:w="180" w:type="dxa"/>
            </w:tcMar>
          </w:tcPr>
          <w:p w14:paraId="08EFE2E6" w14:textId="77777777" w:rsidR="007D1CB7" w:rsidRDefault="00B52A8A">
            <w:pPr>
              <w:jc w:val="center"/>
            </w:pPr>
            <w:r>
              <w:rPr>
                <w:b/>
                <w:color w:val="073B6F"/>
                <w:sz w:val="30"/>
              </w:rPr>
              <w:t>Surf City Campus</w:t>
            </w:r>
            <w:r>
              <w:rPr>
                <w:b/>
                <w:color w:val="073B6F"/>
                <w:sz w:val="30"/>
              </w:rPr>
              <w:br/>
            </w:r>
            <w:r>
              <w:t>Classes are Monday - Thursday</w:t>
            </w:r>
            <w:r>
              <w:br/>
              <w:t>1:00-5:00 p.m. and 5:30-9:30 p.m.</w:t>
            </w:r>
          </w:p>
        </w:tc>
      </w:tr>
    </w:tbl>
    <w:p w14:paraId="3785D86D" w14:textId="77777777" w:rsidR="007D1CB7" w:rsidRDefault="007D1CB7"/>
    <w:p w14:paraId="42023683" w14:textId="428D373A" w:rsidR="007D7A93" w:rsidRDefault="00AE1B2D" w:rsidP="00AE1B2D">
      <w:pPr>
        <w:jc w:val="center"/>
      </w:pPr>
      <w:r>
        <w:rPr>
          <w:noProof/>
        </w:rPr>
        <w:drawing>
          <wp:inline distT="0" distB="0" distL="0" distR="0" wp14:anchorId="57239F1F" wp14:editId="0D48F289">
            <wp:extent cx="4767580" cy="3182620"/>
            <wp:effectExtent l="0" t="0" r="0" b="0"/>
            <wp:docPr id="14404063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7580" cy="3182620"/>
                    </a:xfrm>
                    <a:prstGeom prst="rect">
                      <a:avLst/>
                    </a:prstGeom>
                    <a:noFill/>
                  </pic:spPr>
                </pic:pic>
              </a:graphicData>
            </a:graphic>
          </wp:inline>
        </w:drawing>
      </w:r>
    </w:p>
    <w:p w14:paraId="55BB65DD" w14:textId="77777777" w:rsidR="007D7A93" w:rsidRDefault="007D7A93"/>
    <w:tbl>
      <w:tblPr>
        <w:tblW w:w="0" w:type="auto"/>
        <w:jc w:val="center"/>
        <w:tblLook w:val="04A0" w:firstRow="1" w:lastRow="0" w:firstColumn="1" w:lastColumn="0" w:noHBand="0" w:noVBand="1"/>
      </w:tblPr>
      <w:tblGrid>
        <w:gridCol w:w="10656"/>
      </w:tblGrid>
      <w:tr w:rsidR="007D1CB7" w14:paraId="5685F04B" w14:textId="77777777">
        <w:trPr>
          <w:jc w:val="center"/>
        </w:trPr>
        <w:tc>
          <w:tcPr>
            <w:tcW w:w="10656" w:type="dxa"/>
            <w:shd w:val="clear" w:color="auto" w:fill="073B6F"/>
            <w:tcMar>
              <w:top w:w="170" w:type="dxa"/>
              <w:left w:w="180" w:type="dxa"/>
              <w:bottom w:w="170" w:type="dxa"/>
              <w:right w:w="180" w:type="dxa"/>
            </w:tcMar>
          </w:tcPr>
          <w:p w14:paraId="24CC8E90" w14:textId="77777777" w:rsidR="007D1CB7" w:rsidRDefault="00B52A8A">
            <w:pPr>
              <w:jc w:val="center"/>
            </w:pPr>
            <w:r>
              <w:rPr>
                <w:b/>
                <w:color w:val="F7C844"/>
                <w:sz w:val="34"/>
              </w:rPr>
              <w:t xml:space="preserve">ONLINE LEARNING THROUGH </w:t>
            </w:r>
            <w:r>
              <w:rPr>
                <w:b/>
                <w:color w:val="F7C844"/>
                <w:sz w:val="34"/>
              </w:rPr>
              <w:t>EDMENTUM</w:t>
            </w:r>
            <w:r>
              <w:rPr>
                <w:b/>
                <w:color w:val="F7C844"/>
                <w:sz w:val="34"/>
              </w:rPr>
              <w:br/>
            </w:r>
            <w:r>
              <w:rPr>
                <w:color w:val="FFFFFF"/>
                <w:sz w:val="26"/>
              </w:rPr>
              <w:t>Asynchronous online classes are available.</w:t>
            </w:r>
          </w:p>
        </w:tc>
      </w:tr>
    </w:tbl>
    <w:p w14:paraId="6B60601C" w14:textId="77777777" w:rsidR="007D1CB7" w:rsidRDefault="007D1CB7"/>
    <w:p w14:paraId="6B53FD78" w14:textId="77777777" w:rsidR="007D1CB7" w:rsidRDefault="00B52A8A">
      <w:pPr>
        <w:jc w:val="center"/>
      </w:pPr>
      <w:r>
        <w:rPr>
          <w:i/>
          <w:color w:val="5D91C8"/>
          <w:sz w:val="22"/>
        </w:rPr>
        <w:t>Class offerings and availability may vary by session.</w:t>
      </w:r>
    </w:p>
    <w:p w14:paraId="102FC2A2" w14:textId="10E465A0" w:rsidR="007D1CB7" w:rsidRDefault="007D1CB7"/>
    <w:tbl>
      <w:tblPr>
        <w:tblW w:w="0" w:type="auto"/>
        <w:jc w:val="center"/>
        <w:tblLook w:val="04A0" w:firstRow="1" w:lastRow="0" w:firstColumn="1" w:lastColumn="0" w:noHBand="0" w:noVBand="1"/>
      </w:tblPr>
      <w:tblGrid>
        <w:gridCol w:w="10656"/>
      </w:tblGrid>
      <w:tr w:rsidR="007D1CB7" w14:paraId="2A240EC7" w14:textId="77777777">
        <w:trPr>
          <w:jc w:val="center"/>
        </w:trPr>
        <w:tc>
          <w:tcPr>
            <w:tcW w:w="10656" w:type="dxa"/>
            <w:shd w:val="clear" w:color="auto" w:fill="073B6F"/>
            <w:tcMar>
              <w:top w:w="0" w:type="dxa"/>
              <w:left w:w="0" w:type="dxa"/>
              <w:bottom w:w="0" w:type="dxa"/>
              <w:right w:w="0" w:type="dxa"/>
            </w:tcMar>
          </w:tcPr>
          <w:p w14:paraId="134A72D5" w14:textId="77777777" w:rsidR="007D1CB7" w:rsidRDefault="007D1CB7">
            <w:pPr>
              <w:spacing w:after="0"/>
            </w:pPr>
          </w:p>
        </w:tc>
      </w:tr>
    </w:tbl>
    <w:p w14:paraId="297B83EA" w14:textId="77777777" w:rsidR="005C31E3" w:rsidRDefault="005C31E3" w:rsidP="005C31E3">
      <w:pPr>
        <w:spacing w:after="80"/>
        <w:jc w:val="center"/>
        <w:rPr>
          <w:b/>
          <w:color w:val="073B6F"/>
          <w:sz w:val="54"/>
        </w:rPr>
      </w:pPr>
    </w:p>
    <w:p w14:paraId="4457A104" w14:textId="251B759B" w:rsidR="007D1CB7" w:rsidRDefault="00B52A8A" w:rsidP="005C31E3">
      <w:pPr>
        <w:spacing w:after="80"/>
        <w:jc w:val="center"/>
      </w:pPr>
      <w:r>
        <w:rPr>
          <w:b/>
          <w:color w:val="073B6F"/>
          <w:sz w:val="54"/>
        </w:rPr>
        <w:t>The Adult High School Experience</w:t>
      </w:r>
    </w:p>
    <w:p w14:paraId="70C8DD2F" w14:textId="77777777" w:rsidR="007D1CB7" w:rsidRDefault="00B52A8A">
      <w:pPr>
        <w:jc w:val="center"/>
      </w:pPr>
      <w:r>
        <w:rPr>
          <w:b/>
          <w:color w:val="5D91C8"/>
        </w:rPr>
        <w:t>MORE THAN CREDIT COMPLETION</w:t>
      </w:r>
    </w:p>
    <w:p w14:paraId="64DA3FE5" w14:textId="77777777" w:rsidR="007D1CB7" w:rsidRDefault="00B52A8A">
      <w:pPr>
        <w:jc w:val="center"/>
      </w:pPr>
      <w:r>
        <w:t xml:space="preserve">Adult High School connects academic learning with career preparation, </w:t>
      </w:r>
      <w:r>
        <w:t>real-world experiences, leadership, and opportunities for students to plan their next step.</w:t>
      </w:r>
    </w:p>
    <w:tbl>
      <w:tblPr>
        <w:tblW w:w="0" w:type="auto"/>
        <w:jc w:val="center"/>
        <w:tblLook w:val="04A0" w:firstRow="1" w:lastRow="0" w:firstColumn="1" w:lastColumn="0" w:noHBand="0" w:noVBand="1"/>
      </w:tblPr>
      <w:tblGrid>
        <w:gridCol w:w="5328"/>
        <w:gridCol w:w="5328"/>
      </w:tblGrid>
      <w:tr w:rsidR="007D1CB7" w14:paraId="17FE8BBA" w14:textId="77777777">
        <w:trPr>
          <w:jc w:val="center"/>
        </w:trPr>
        <w:tc>
          <w:tcPr>
            <w:tcW w:w="5328" w:type="dxa"/>
            <w:shd w:val="clear" w:color="auto" w:fill="EAF2F8"/>
            <w:tcMar>
              <w:top w:w="180" w:type="dxa"/>
              <w:left w:w="180" w:type="dxa"/>
              <w:bottom w:w="180" w:type="dxa"/>
              <w:right w:w="180" w:type="dxa"/>
            </w:tcMar>
          </w:tcPr>
          <w:p w14:paraId="23D21CB8" w14:textId="77777777" w:rsidR="007D1CB7" w:rsidRDefault="00B52A8A">
            <w:r>
              <w:rPr>
                <w:b/>
                <w:color w:val="073B6F"/>
                <w:sz w:val="32"/>
              </w:rPr>
              <w:t>Career Pathways</w:t>
            </w:r>
            <w:r>
              <w:rPr>
                <w:b/>
                <w:color w:val="073B6F"/>
                <w:sz w:val="32"/>
              </w:rPr>
              <w:br/>
            </w:r>
            <w:r>
              <w:rPr>
                <w:sz w:val="23"/>
              </w:rPr>
              <w:t xml:space="preserve">AHS offers career pathways designed to move students from exposure to opportunity through a purposeful progression. Students explore careers </w:t>
            </w:r>
            <w:r>
              <w:rPr>
                <w:sz w:val="23"/>
              </w:rPr>
              <w:t>while completing the academic requirements for graduation.</w:t>
            </w:r>
          </w:p>
        </w:tc>
        <w:tc>
          <w:tcPr>
            <w:tcW w:w="5328" w:type="dxa"/>
            <w:shd w:val="clear" w:color="auto" w:fill="F6F9FC"/>
            <w:tcMar>
              <w:top w:w="180" w:type="dxa"/>
              <w:left w:w="180" w:type="dxa"/>
              <w:bottom w:w="180" w:type="dxa"/>
              <w:right w:w="180" w:type="dxa"/>
            </w:tcMar>
          </w:tcPr>
          <w:p w14:paraId="4EA4813B" w14:textId="77777777" w:rsidR="007D1CB7" w:rsidRDefault="00B52A8A">
            <w:r>
              <w:rPr>
                <w:b/>
                <w:color w:val="073B6F"/>
                <w:sz w:val="32"/>
              </w:rPr>
              <w:t>Project-Based Learning &amp; Portfolios</w:t>
            </w:r>
            <w:r>
              <w:rPr>
                <w:b/>
                <w:color w:val="073B6F"/>
                <w:sz w:val="32"/>
              </w:rPr>
              <w:br/>
            </w:r>
            <w:r>
              <w:rPr>
                <w:sz w:val="23"/>
              </w:rPr>
              <w:t>AHS students participate in project-based learning that connects course content to authentic tasks. Students also develop portfolios in English and workforce dev</w:t>
            </w:r>
            <w:r>
              <w:rPr>
                <w:sz w:val="23"/>
              </w:rPr>
              <w:t>elopment courses to document learning, skills, and accomplishments.</w:t>
            </w:r>
          </w:p>
        </w:tc>
      </w:tr>
      <w:tr w:rsidR="007D1CB7" w14:paraId="48DC0C13" w14:textId="77777777">
        <w:trPr>
          <w:jc w:val="center"/>
        </w:trPr>
        <w:tc>
          <w:tcPr>
            <w:tcW w:w="5328" w:type="dxa"/>
            <w:shd w:val="clear" w:color="auto" w:fill="F6F9FC"/>
            <w:tcMar>
              <w:top w:w="180" w:type="dxa"/>
              <w:left w:w="180" w:type="dxa"/>
              <w:bottom w:w="180" w:type="dxa"/>
              <w:right w:w="180" w:type="dxa"/>
            </w:tcMar>
          </w:tcPr>
          <w:p w14:paraId="1B432980" w14:textId="77777777" w:rsidR="007D1CB7" w:rsidRDefault="00B52A8A">
            <w:r>
              <w:rPr>
                <w:b/>
                <w:color w:val="073B6F"/>
                <w:sz w:val="32"/>
              </w:rPr>
              <w:t>Workforce Development</w:t>
            </w:r>
            <w:r>
              <w:rPr>
                <w:b/>
                <w:color w:val="073B6F"/>
                <w:sz w:val="32"/>
              </w:rPr>
              <w:br/>
            </w:r>
            <w:r>
              <w:rPr>
                <w:sz w:val="23"/>
              </w:rPr>
              <w:t>AHS connects students with workforce preparation through local employers, industry partners, apprenticeships, work-based learning, internships, industry credentials,</w:t>
            </w:r>
            <w:r>
              <w:rPr>
                <w:sz w:val="23"/>
              </w:rPr>
              <w:t xml:space="preserve"> mentorship, and employment opportunities.</w:t>
            </w:r>
          </w:p>
        </w:tc>
        <w:tc>
          <w:tcPr>
            <w:tcW w:w="5328" w:type="dxa"/>
            <w:shd w:val="clear" w:color="auto" w:fill="EAF2F8"/>
            <w:tcMar>
              <w:top w:w="180" w:type="dxa"/>
              <w:left w:w="180" w:type="dxa"/>
              <w:bottom w:w="180" w:type="dxa"/>
              <w:right w:w="180" w:type="dxa"/>
            </w:tcMar>
          </w:tcPr>
          <w:p w14:paraId="7A9BDF8D" w14:textId="77777777" w:rsidR="007D1CB7" w:rsidRDefault="00B52A8A">
            <w:r>
              <w:rPr>
                <w:b/>
                <w:color w:val="073B6F"/>
                <w:sz w:val="32"/>
              </w:rPr>
              <w:t>Student Leadership</w:t>
            </w:r>
            <w:r>
              <w:rPr>
                <w:b/>
                <w:color w:val="073B6F"/>
                <w:sz w:val="32"/>
              </w:rPr>
              <w:br/>
            </w:r>
            <w:r>
              <w:rPr>
                <w:sz w:val="23"/>
              </w:rPr>
              <w:t>Students may participate in the AHS Student Ambassador program. Ambassadors represent AHS, assist with tours and events, provide student perspective, and help strengthen the AHS community.</w:t>
            </w:r>
          </w:p>
        </w:tc>
      </w:tr>
    </w:tbl>
    <w:p w14:paraId="3CC80573" w14:textId="77777777" w:rsidR="007D1CB7" w:rsidRDefault="007D1CB7"/>
    <w:p w14:paraId="171092DC" w14:textId="77777777" w:rsidR="005C31E3" w:rsidRDefault="005C31E3"/>
    <w:p w14:paraId="0A79F4DC" w14:textId="3E81184E" w:rsidR="005C31E3" w:rsidRDefault="005C31E3" w:rsidP="00EB24D6">
      <w:pPr>
        <w:jc w:val="center"/>
      </w:pPr>
      <w:r>
        <w:rPr>
          <w:noProof/>
        </w:rPr>
        <w:drawing>
          <wp:inline distT="0" distB="0" distL="0" distR="0" wp14:anchorId="7928DC8D" wp14:editId="12681883">
            <wp:extent cx="2767965" cy="1280160"/>
            <wp:effectExtent l="0" t="0" r="0" b="0"/>
            <wp:docPr id="6932235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7965" cy="1280160"/>
                    </a:xfrm>
                    <a:prstGeom prst="rect">
                      <a:avLst/>
                    </a:prstGeom>
                    <a:noFill/>
                  </pic:spPr>
                </pic:pic>
              </a:graphicData>
            </a:graphic>
          </wp:inline>
        </w:drawing>
      </w:r>
    </w:p>
    <w:p w14:paraId="4E3D721A" w14:textId="77777777" w:rsidR="005C31E3" w:rsidRDefault="005C31E3"/>
    <w:tbl>
      <w:tblPr>
        <w:tblW w:w="0" w:type="auto"/>
        <w:jc w:val="center"/>
        <w:tblLook w:val="04A0" w:firstRow="1" w:lastRow="0" w:firstColumn="1" w:lastColumn="0" w:noHBand="0" w:noVBand="1"/>
      </w:tblPr>
      <w:tblGrid>
        <w:gridCol w:w="10656"/>
      </w:tblGrid>
      <w:tr w:rsidR="007D1CB7" w14:paraId="0D711B9D" w14:textId="77777777">
        <w:trPr>
          <w:jc w:val="center"/>
        </w:trPr>
        <w:tc>
          <w:tcPr>
            <w:tcW w:w="10656" w:type="dxa"/>
            <w:shd w:val="clear" w:color="auto" w:fill="073B6F"/>
            <w:tcMar>
              <w:top w:w="150" w:type="dxa"/>
              <w:left w:w="190" w:type="dxa"/>
              <w:bottom w:w="150" w:type="dxa"/>
              <w:right w:w="190" w:type="dxa"/>
            </w:tcMar>
          </w:tcPr>
          <w:p w14:paraId="6085F0BB" w14:textId="77777777" w:rsidR="007D1CB7" w:rsidRDefault="00B52A8A">
            <w:pPr>
              <w:jc w:val="center"/>
            </w:pPr>
            <w:r>
              <w:rPr>
                <w:b/>
                <w:color w:val="FFFFFF"/>
              </w:rPr>
              <w:t>Strong partnerships create a network of support that enhances access, retention, completion, credential attainment, and employment outcomes for adult learners.</w:t>
            </w:r>
          </w:p>
        </w:tc>
      </w:tr>
    </w:tbl>
    <w:p w14:paraId="473D1C2B" w14:textId="78C61D65" w:rsidR="007D1CB7" w:rsidRDefault="007D1CB7"/>
    <w:tbl>
      <w:tblPr>
        <w:tblW w:w="0" w:type="auto"/>
        <w:jc w:val="center"/>
        <w:tblLook w:val="04A0" w:firstRow="1" w:lastRow="0" w:firstColumn="1" w:lastColumn="0" w:noHBand="0" w:noVBand="1"/>
      </w:tblPr>
      <w:tblGrid>
        <w:gridCol w:w="10656"/>
      </w:tblGrid>
      <w:tr w:rsidR="007D1CB7" w14:paraId="3F00BA81" w14:textId="77777777">
        <w:trPr>
          <w:jc w:val="center"/>
        </w:trPr>
        <w:tc>
          <w:tcPr>
            <w:tcW w:w="10656" w:type="dxa"/>
            <w:shd w:val="clear" w:color="auto" w:fill="073B6F"/>
            <w:tcMar>
              <w:top w:w="0" w:type="dxa"/>
              <w:left w:w="0" w:type="dxa"/>
              <w:bottom w:w="0" w:type="dxa"/>
              <w:right w:w="0" w:type="dxa"/>
            </w:tcMar>
          </w:tcPr>
          <w:p w14:paraId="0E6E7810" w14:textId="77777777" w:rsidR="007D1CB7" w:rsidRDefault="007D1CB7">
            <w:pPr>
              <w:spacing w:after="0"/>
            </w:pPr>
          </w:p>
        </w:tc>
      </w:tr>
    </w:tbl>
    <w:p w14:paraId="19FFC5A6" w14:textId="6362A85F" w:rsidR="007D1CB7" w:rsidRPr="009A49E3" w:rsidRDefault="00B52A8A" w:rsidP="00B86376">
      <w:pPr>
        <w:spacing w:after="80"/>
        <w:jc w:val="center"/>
        <w:rPr>
          <w:sz w:val="52"/>
          <w:szCs w:val="52"/>
        </w:rPr>
      </w:pPr>
      <w:r w:rsidRPr="009A49E3">
        <w:rPr>
          <w:b/>
          <w:color w:val="073B6F"/>
          <w:sz w:val="52"/>
          <w:szCs w:val="52"/>
        </w:rPr>
        <w:t>Creating Pathways</w:t>
      </w:r>
    </w:p>
    <w:p w14:paraId="495B0AFC" w14:textId="7BA9308F" w:rsidR="007D1CB7" w:rsidRPr="009A49E3" w:rsidRDefault="00B52A8A" w:rsidP="009A49E3">
      <w:pPr>
        <w:jc w:val="center"/>
      </w:pPr>
      <w:r>
        <w:rPr>
          <w:b/>
          <w:color w:val="5D91C8"/>
        </w:rPr>
        <w:t>FROM EXPOSURE TO THE NEXT STEP</w:t>
      </w:r>
    </w:p>
    <w:tbl>
      <w:tblPr>
        <w:tblW w:w="0" w:type="auto"/>
        <w:jc w:val="center"/>
        <w:tblLayout w:type="fixed"/>
        <w:tblLook w:val="04A0" w:firstRow="1" w:lastRow="0" w:firstColumn="1" w:lastColumn="0" w:noHBand="0" w:noVBand="1"/>
      </w:tblPr>
      <w:tblGrid>
        <w:gridCol w:w="5328"/>
        <w:gridCol w:w="5328"/>
      </w:tblGrid>
      <w:tr w:rsidR="007D1CB7" w14:paraId="195ACB79" w14:textId="77777777">
        <w:trPr>
          <w:jc w:val="center"/>
        </w:trPr>
        <w:tc>
          <w:tcPr>
            <w:tcW w:w="5328" w:type="dxa"/>
            <w:shd w:val="clear" w:color="auto" w:fill="F7C844"/>
            <w:tcMar>
              <w:top w:w="80" w:type="dxa"/>
              <w:left w:w="70" w:type="dxa"/>
              <w:bottom w:w="80" w:type="dxa"/>
              <w:right w:w="70" w:type="dxa"/>
            </w:tcMar>
            <w:vAlign w:val="center"/>
          </w:tcPr>
          <w:p w14:paraId="44C14C80" w14:textId="77777777" w:rsidR="007D1CB7" w:rsidRDefault="00B52A8A">
            <w:pPr>
              <w:jc w:val="center"/>
            </w:pPr>
            <w:r>
              <w:rPr>
                <w:b/>
                <w:color w:val="073B6F"/>
                <w:sz w:val="34"/>
              </w:rPr>
              <w:t>1</w:t>
            </w:r>
          </w:p>
        </w:tc>
        <w:tc>
          <w:tcPr>
            <w:tcW w:w="5328" w:type="dxa"/>
            <w:shd w:val="clear" w:color="auto" w:fill="EAF2F8"/>
            <w:tcMar>
              <w:top w:w="80" w:type="dxa"/>
              <w:left w:w="130" w:type="dxa"/>
              <w:bottom w:w="80" w:type="dxa"/>
              <w:right w:w="130" w:type="dxa"/>
            </w:tcMar>
          </w:tcPr>
          <w:p w14:paraId="46A09401" w14:textId="77777777" w:rsidR="007D1CB7" w:rsidRDefault="00B52A8A">
            <w:r>
              <w:rPr>
                <w:b/>
                <w:color w:val="073B6F"/>
                <w:sz w:val="25"/>
              </w:rPr>
              <w:t xml:space="preserve">Exposure — </w:t>
            </w:r>
            <w:r>
              <w:rPr>
                <w:sz w:val="22"/>
              </w:rPr>
              <w:t xml:space="preserve">Career exposure begins </w:t>
            </w:r>
            <w:r>
              <w:rPr>
                <w:sz w:val="22"/>
              </w:rPr>
              <w:t>across AHS classes and through program activities such as showcase events and career-connected learning.</w:t>
            </w:r>
          </w:p>
        </w:tc>
      </w:tr>
    </w:tbl>
    <w:p w14:paraId="4B3CA404" w14:textId="77777777" w:rsidR="007D1CB7" w:rsidRDefault="007D1CB7">
      <w:pPr>
        <w:spacing w:after="0"/>
      </w:pPr>
    </w:p>
    <w:tbl>
      <w:tblPr>
        <w:tblW w:w="0" w:type="auto"/>
        <w:jc w:val="center"/>
        <w:tblLayout w:type="fixed"/>
        <w:tblLook w:val="04A0" w:firstRow="1" w:lastRow="0" w:firstColumn="1" w:lastColumn="0" w:noHBand="0" w:noVBand="1"/>
      </w:tblPr>
      <w:tblGrid>
        <w:gridCol w:w="5328"/>
        <w:gridCol w:w="5328"/>
      </w:tblGrid>
      <w:tr w:rsidR="007D1CB7" w14:paraId="5BD10404" w14:textId="77777777">
        <w:trPr>
          <w:jc w:val="center"/>
        </w:trPr>
        <w:tc>
          <w:tcPr>
            <w:tcW w:w="5328" w:type="dxa"/>
            <w:shd w:val="clear" w:color="auto" w:fill="F7C844"/>
            <w:tcMar>
              <w:top w:w="80" w:type="dxa"/>
              <w:left w:w="70" w:type="dxa"/>
              <w:bottom w:w="80" w:type="dxa"/>
              <w:right w:w="70" w:type="dxa"/>
            </w:tcMar>
            <w:vAlign w:val="center"/>
          </w:tcPr>
          <w:p w14:paraId="706D1D18" w14:textId="77777777" w:rsidR="007D1CB7" w:rsidRDefault="00B52A8A">
            <w:pPr>
              <w:jc w:val="center"/>
            </w:pPr>
            <w:r>
              <w:rPr>
                <w:b/>
                <w:color w:val="073B6F"/>
                <w:sz w:val="34"/>
              </w:rPr>
              <w:t>2</w:t>
            </w:r>
          </w:p>
        </w:tc>
        <w:tc>
          <w:tcPr>
            <w:tcW w:w="5328" w:type="dxa"/>
            <w:shd w:val="clear" w:color="auto" w:fill="EAF2F8"/>
            <w:tcMar>
              <w:top w:w="80" w:type="dxa"/>
              <w:left w:w="130" w:type="dxa"/>
              <w:bottom w:w="80" w:type="dxa"/>
              <w:right w:w="130" w:type="dxa"/>
            </w:tcMar>
          </w:tcPr>
          <w:p w14:paraId="25021449" w14:textId="77777777" w:rsidR="007D1CB7" w:rsidRDefault="00B52A8A">
            <w:r>
              <w:rPr>
                <w:b/>
                <w:color w:val="073B6F"/>
                <w:sz w:val="25"/>
              </w:rPr>
              <w:t xml:space="preserve">Exploration — </w:t>
            </w:r>
            <w:r>
              <w:rPr>
                <w:sz w:val="22"/>
              </w:rPr>
              <w:t>Students participate in Career Exploration and work with Career Services and the AHS transition advisor to identify interests, streng</w:t>
            </w:r>
            <w:r>
              <w:rPr>
                <w:sz w:val="22"/>
              </w:rPr>
              <w:t>ths, and possible pathways.</w:t>
            </w:r>
          </w:p>
        </w:tc>
      </w:tr>
    </w:tbl>
    <w:p w14:paraId="7C9402F0" w14:textId="77777777" w:rsidR="007D1CB7" w:rsidRDefault="007D1CB7">
      <w:pPr>
        <w:spacing w:after="0"/>
      </w:pPr>
    </w:p>
    <w:tbl>
      <w:tblPr>
        <w:tblW w:w="0" w:type="auto"/>
        <w:jc w:val="center"/>
        <w:tblLayout w:type="fixed"/>
        <w:tblLook w:val="04A0" w:firstRow="1" w:lastRow="0" w:firstColumn="1" w:lastColumn="0" w:noHBand="0" w:noVBand="1"/>
      </w:tblPr>
      <w:tblGrid>
        <w:gridCol w:w="5328"/>
        <w:gridCol w:w="5328"/>
      </w:tblGrid>
      <w:tr w:rsidR="007D1CB7" w14:paraId="3996D2C2" w14:textId="77777777">
        <w:trPr>
          <w:jc w:val="center"/>
        </w:trPr>
        <w:tc>
          <w:tcPr>
            <w:tcW w:w="5328" w:type="dxa"/>
            <w:shd w:val="clear" w:color="auto" w:fill="F7C844"/>
            <w:tcMar>
              <w:top w:w="80" w:type="dxa"/>
              <w:left w:w="70" w:type="dxa"/>
              <w:bottom w:w="80" w:type="dxa"/>
              <w:right w:w="70" w:type="dxa"/>
            </w:tcMar>
            <w:vAlign w:val="center"/>
          </w:tcPr>
          <w:p w14:paraId="5541AA32" w14:textId="77777777" w:rsidR="007D1CB7" w:rsidRDefault="00B52A8A">
            <w:pPr>
              <w:jc w:val="center"/>
            </w:pPr>
            <w:r>
              <w:rPr>
                <w:b/>
                <w:color w:val="073B6F"/>
                <w:sz w:val="34"/>
              </w:rPr>
              <w:t>3</w:t>
            </w:r>
          </w:p>
        </w:tc>
        <w:tc>
          <w:tcPr>
            <w:tcW w:w="5328" w:type="dxa"/>
            <w:shd w:val="clear" w:color="auto" w:fill="EAF2F8"/>
            <w:tcMar>
              <w:top w:w="80" w:type="dxa"/>
              <w:left w:w="130" w:type="dxa"/>
              <w:bottom w:w="80" w:type="dxa"/>
              <w:right w:w="130" w:type="dxa"/>
            </w:tcMar>
          </w:tcPr>
          <w:p w14:paraId="532B277D" w14:textId="77777777" w:rsidR="007D1CB7" w:rsidRDefault="00B52A8A">
            <w:r>
              <w:rPr>
                <w:b/>
                <w:color w:val="073B6F"/>
                <w:sz w:val="25"/>
              </w:rPr>
              <w:t xml:space="preserve">Experience — </w:t>
            </w:r>
            <w:r>
              <w:rPr>
                <w:sz w:val="22"/>
              </w:rPr>
              <w:t>Students build experience through portfolios, community projects, internships, apprenticeships, job shadowing, and other work-based learning opportunities.</w:t>
            </w:r>
          </w:p>
        </w:tc>
      </w:tr>
    </w:tbl>
    <w:p w14:paraId="6A2028FA" w14:textId="77777777" w:rsidR="007D1CB7" w:rsidRDefault="007D1CB7">
      <w:pPr>
        <w:spacing w:after="0"/>
      </w:pPr>
    </w:p>
    <w:tbl>
      <w:tblPr>
        <w:tblW w:w="0" w:type="auto"/>
        <w:jc w:val="center"/>
        <w:tblLayout w:type="fixed"/>
        <w:tblLook w:val="04A0" w:firstRow="1" w:lastRow="0" w:firstColumn="1" w:lastColumn="0" w:noHBand="0" w:noVBand="1"/>
      </w:tblPr>
      <w:tblGrid>
        <w:gridCol w:w="5328"/>
        <w:gridCol w:w="5328"/>
      </w:tblGrid>
      <w:tr w:rsidR="007D1CB7" w14:paraId="58F0CF2A" w14:textId="77777777">
        <w:trPr>
          <w:jc w:val="center"/>
        </w:trPr>
        <w:tc>
          <w:tcPr>
            <w:tcW w:w="5328" w:type="dxa"/>
            <w:shd w:val="clear" w:color="auto" w:fill="F7C844"/>
            <w:tcMar>
              <w:top w:w="80" w:type="dxa"/>
              <w:left w:w="70" w:type="dxa"/>
              <w:bottom w:w="80" w:type="dxa"/>
              <w:right w:w="70" w:type="dxa"/>
            </w:tcMar>
            <w:vAlign w:val="center"/>
          </w:tcPr>
          <w:p w14:paraId="6ED0EA1D" w14:textId="77777777" w:rsidR="007D1CB7" w:rsidRDefault="00B52A8A">
            <w:pPr>
              <w:jc w:val="center"/>
            </w:pPr>
            <w:r>
              <w:rPr>
                <w:b/>
                <w:color w:val="073B6F"/>
                <w:sz w:val="34"/>
              </w:rPr>
              <w:t>4</w:t>
            </w:r>
          </w:p>
        </w:tc>
        <w:tc>
          <w:tcPr>
            <w:tcW w:w="5328" w:type="dxa"/>
            <w:shd w:val="clear" w:color="auto" w:fill="EAF2F8"/>
            <w:tcMar>
              <w:top w:w="80" w:type="dxa"/>
              <w:left w:w="130" w:type="dxa"/>
              <w:bottom w:w="80" w:type="dxa"/>
              <w:right w:w="130" w:type="dxa"/>
            </w:tcMar>
          </w:tcPr>
          <w:p w14:paraId="5FB25EEF" w14:textId="77777777" w:rsidR="007D1CB7" w:rsidRDefault="00B52A8A">
            <w:r>
              <w:rPr>
                <w:b/>
                <w:color w:val="073B6F"/>
                <w:sz w:val="25"/>
              </w:rPr>
              <w:t xml:space="preserve">Enrolled — </w:t>
            </w:r>
            <w:r>
              <w:rPr>
                <w:sz w:val="22"/>
              </w:rPr>
              <w:t xml:space="preserve">Students may transition into IET </w:t>
            </w:r>
            <w:r>
              <w:rPr>
                <w:sz w:val="22"/>
              </w:rPr>
              <w:t>pathways, Economic &amp; Workforce Development classes, CFCC curriculum programs, or four-year college opportunities.</w:t>
            </w:r>
          </w:p>
        </w:tc>
      </w:tr>
    </w:tbl>
    <w:p w14:paraId="29485E05" w14:textId="77777777" w:rsidR="007D1CB7" w:rsidRDefault="007D1CB7">
      <w:pPr>
        <w:spacing w:after="0"/>
      </w:pPr>
    </w:p>
    <w:tbl>
      <w:tblPr>
        <w:tblW w:w="0" w:type="auto"/>
        <w:jc w:val="center"/>
        <w:tblLayout w:type="fixed"/>
        <w:tblLook w:val="04A0" w:firstRow="1" w:lastRow="0" w:firstColumn="1" w:lastColumn="0" w:noHBand="0" w:noVBand="1"/>
      </w:tblPr>
      <w:tblGrid>
        <w:gridCol w:w="5328"/>
        <w:gridCol w:w="5328"/>
      </w:tblGrid>
      <w:tr w:rsidR="007D1CB7" w14:paraId="76923C1B" w14:textId="77777777">
        <w:trPr>
          <w:jc w:val="center"/>
        </w:trPr>
        <w:tc>
          <w:tcPr>
            <w:tcW w:w="5328" w:type="dxa"/>
            <w:shd w:val="clear" w:color="auto" w:fill="F7C844"/>
            <w:tcMar>
              <w:top w:w="80" w:type="dxa"/>
              <w:left w:w="70" w:type="dxa"/>
              <w:bottom w:w="80" w:type="dxa"/>
              <w:right w:w="70" w:type="dxa"/>
            </w:tcMar>
            <w:vAlign w:val="center"/>
          </w:tcPr>
          <w:p w14:paraId="584B9E89" w14:textId="77777777" w:rsidR="007D1CB7" w:rsidRDefault="00B52A8A">
            <w:pPr>
              <w:jc w:val="center"/>
            </w:pPr>
            <w:r>
              <w:rPr>
                <w:b/>
                <w:color w:val="073B6F"/>
                <w:sz w:val="34"/>
              </w:rPr>
              <w:t>5</w:t>
            </w:r>
          </w:p>
        </w:tc>
        <w:tc>
          <w:tcPr>
            <w:tcW w:w="5328" w:type="dxa"/>
            <w:shd w:val="clear" w:color="auto" w:fill="EAF2F8"/>
            <w:tcMar>
              <w:top w:w="80" w:type="dxa"/>
              <w:left w:w="130" w:type="dxa"/>
              <w:bottom w:w="80" w:type="dxa"/>
              <w:right w:w="130" w:type="dxa"/>
            </w:tcMar>
          </w:tcPr>
          <w:p w14:paraId="680DDADD" w14:textId="77777777" w:rsidR="007D1CB7" w:rsidRDefault="00B52A8A">
            <w:r>
              <w:rPr>
                <w:b/>
                <w:color w:val="073B6F"/>
                <w:sz w:val="25"/>
              </w:rPr>
              <w:t xml:space="preserve">Employed — </w:t>
            </w:r>
            <w:r>
              <w:rPr>
                <w:sz w:val="22"/>
              </w:rPr>
              <w:t xml:space="preserve">Community partners, CFCC Career Services, and employment-focused activities help students connect their skills and training to </w:t>
            </w:r>
            <w:r>
              <w:rPr>
                <w:sz w:val="22"/>
              </w:rPr>
              <w:t>meaningful employment.</w:t>
            </w:r>
          </w:p>
        </w:tc>
      </w:tr>
    </w:tbl>
    <w:p w14:paraId="6318C042" w14:textId="77777777" w:rsidR="007D1CB7" w:rsidRDefault="007D1CB7">
      <w:pPr>
        <w:spacing w:after="0"/>
      </w:pPr>
    </w:p>
    <w:tbl>
      <w:tblPr>
        <w:tblW w:w="0" w:type="auto"/>
        <w:jc w:val="center"/>
        <w:tblLayout w:type="fixed"/>
        <w:tblLook w:val="04A0" w:firstRow="1" w:lastRow="0" w:firstColumn="1" w:lastColumn="0" w:noHBand="0" w:noVBand="1"/>
      </w:tblPr>
      <w:tblGrid>
        <w:gridCol w:w="5328"/>
        <w:gridCol w:w="5328"/>
      </w:tblGrid>
      <w:tr w:rsidR="007D1CB7" w14:paraId="23F24F2A" w14:textId="77777777">
        <w:trPr>
          <w:jc w:val="center"/>
        </w:trPr>
        <w:tc>
          <w:tcPr>
            <w:tcW w:w="5328" w:type="dxa"/>
            <w:shd w:val="clear" w:color="auto" w:fill="F7C844"/>
            <w:tcMar>
              <w:top w:w="80" w:type="dxa"/>
              <w:left w:w="70" w:type="dxa"/>
              <w:bottom w:w="80" w:type="dxa"/>
              <w:right w:w="70" w:type="dxa"/>
            </w:tcMar>
            <w:vAlign w:val="center"/>
          </w:tcPr>
          <w:p w14:paraId="479485E8" w14:textId="77777777" w:rsidR="007D1CB7" w:rsidRDefault="00B52A8A">
            <w:pPr>
              <w:jc w:val="center"/>
            </w:pPr>
            <w:r>
              <w:rPr>
                <w:b/>
                <w:color w:val="073B6F"/>
                <w:sz w:val="34"/>
              </w:rPr>
              <w:t>6</w:t>
            </w:r>
          </w:p>
        </w:tc>
        <w:tc>
          <w:tcPr>
            <w:tcW w:w="5328" w:type="dxa"/>
            <w:shd w:val="clear" w:color="auto" w:fill="EAF2F8"/>
            <w:tcMar>
              <w:top w:w="80" w:type="dxa"/>
              <w:left w:w="130" w:type="dxa"/>
              <w:bottom w:w="80" w:type="dxa"/>
              <w:right w:w="130" w:type="dxa"/>
            </w:tcMar>
          </w:tcPr>
          <w:p w14:paraId="27E1FEA2" w14:textId="77777777" w:rsidR="007D1CB7" w:rsidRDefault="00B52A8A">
            <w:r>
              <w:rPr>
                <w:b/>
                <w:color w:val="073B6F"/>
                <w:sz w:val="25"/>
              </w:rPr>
              <w:t xml:space="preserve">Enlisted — </w:t>
            </w:r>
            <w:r>
              <w:rPr>
                <w:sz w:val="22"/>
              </w:rPr>
              <w:t>Students interested in military service can explore branches of the military as a postsecondary pathway.</w:t>
            </w:r>
          </w:p>
        </w:tc>
      </w:tr>
    </w:tbl>
    <w:p w14:paraId="55A8F92D" w14:textId="77777777" w:rsidR="007D1CB7" w:rsidRDefault="007D1CB7"/>
    <w:tbl>
      <w:tblPr>
        <w:tblW w:w="0" w:type="auto"/>
        <w:jc w:val="center"/>
        <w:tblLook w:val="04A0" w:firstRow="1" w:lastRow="0" w:firstColumn="1" w:lastColumn="0" w:noHBand="0" w:noVBand="1"/>
      </w:tblPr>
      <w:tblGrid>
        <w:gridCol w:w="10656"/>
      </w:tblGrid>
      <w:tr w:rsidR="007D1CB7" w14:paraId="25E33257" w14:textId="77777777">
        <w:trPr>
          <w:jc w:val="center"/>
        </w:trPr>
        <w:tc>
          <w:tcPr>
            <w:tcW w:w="10656" w:type="dxa"/>
            <w:shd w:val="clear" w:color="auto" w:fill="073B6F"/>
            <w:tcMar>
              <w:top w:w="120" w:type="dxa"/>
              <w:left w:w="160" w:type="dxa"/>
              <w:bottom w:w="120" w:type="dxa"/>
              <w:right w:w="160" w:type="dxa"/>
            </w:tcMar>
          </w:tcPr>
          <w:p w14:paraId="4E6C2563" w14:textId="77777777" w:rsidR="007D1CB7" w:rsidRDefault="00B52A8A" w:rsidP="00880E36">
            <w:proofErr w:type="gramStart"/>
            <w:r>
              <w:rPr>
                <w:b/>
                <w:color w:val="FFFFFF"/>
                <w:sz w:val="23"/>
              </w:rPr>
              <w:t>EXPOSURE  →</w:t>
            </w:r>
            <w:proofErr w:type="gramEnd"/>
            <w:r>
              <w:rPr>
                <w:b/>
                <w:color w:val="FFFFFF"/>
                <w:sz w:val="23"/>
              </w:rPr>
              <w:t xml:space="preserve">  EXPLORATION  →  EXPERIENCE  →  ENROLLED  •  EMPLOYED  •  ENLISTED</w:t>
            </w:r>
          </w:p>
        </w:tc>
      </w:tr>
    </w:tbl>
    <w:p w14:paraId="180EF240"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3AC91F12" w14:textId="77777777">
        <w:trPr>
          <w:jc w:val="center"/>
        </w:trPr>
        <w:tc>
          <w:tcPr>
            <w:tcW w:w="10656" w:type="dxa"/>
            <w:shd w:val="clear" w:color="auto" w:fill="073B6F"/>
            <w:tcMar>
              <w:top w:w="0" w:type="dxa"/>
              <w:left w:w="0" w:type="dxa"/>
              <w:bottom w:w="0" w:type="dxa"/>
              <w:right w:w="0" w:type="dxa"/>
            </w:tcMar>
          </w:tcPr>
          <w:p w14:paraId="10702F09" w14:textId="77777777" w:rsidR="007D1CB7" w:rsidRDefault="007D1CB7">
            <w:pPr>
              <w:spacing w:after="0"/>
            </w:pPr>
          </w:p>
        </w:tc>
      </w:tr>
    </w:tbl>
    <w:p w14:paraId="50B9D539" w14:textId="77777777" w:rsidR="007D1CB7" w:rsidRDefault="00B52A8A" w:rsidP="00DC251B">
      <w:pPr>
        <w:spacing w:after="80"/>
        <w:jc w:val="center"/>
      </w:pPr>
      <w:r>
        <w:rPr>
          <w:b/>
          <w:color w:val="073B6F"/>
          <w:sz w:val="58"/>
        </w:rPr>
        <w:t>Student Support</w:t>
      </w:r>
    </w:p>
    <w:p w14:paraId="0435C3D4" w14:textId="77777777" w:rsidR="007D1CB7" w:rsidRDefault="00B52A8A">
      <w:pPr>
        <w:spacing w:after="280"/>
        <w:jc w:val="center"/>
      </w:pPr>
      <w:r>
        <w:rPr>
          <w:b/>
          <w:color w:val="5D91C8"/>
          <w:sz w:val="23"/>
        </w:rPr>
        <w:t>GUIDING EVERY LEARNER WITH ENCOURAGEMENT, ACCOUNTABILITY, AND RESOURCES TO SUCCEED.</w:t>
      </w:r>
    </w:p>
    <w:p w14:paraId="1DA64082" w14:textId="77777777" w:rsidR="007D1CB7" w:rsidRDefault="00B52A8A">
      <w:pPr>
        <w:spacing w:after="280"/>
        <w:jc w:val="center"/>
      </w:pPr>
      <w:r>
        <w:t>AHS students receive structured academic support designed to help them remain engaged, address challenges early, and make steady progress toward course completion and gradu</w:t>
      </w:r>
      <w:r>
        <w:t>ation.</w:t>
      </w:r>
    </w:p>
    <w:tbl>
      <w:tblPr>
        <w:tblW w:w="0" w:type="auto"/>
        <w:jc w:val="center"/>
        <w:tblLook w:val="04A0" w:firstRow="1" w:lastRow="0" w:firstColumn="1" w:lastColumn="0" w:noHBand="0" w:noVBand="1"/>
      </w:tblPr>
      <w:tblGrid>
        <w:gridCol w:w="3552"/>
        <w:gridCol w:w="3552"/>
        <w:gridCol w:w="3552"/>
      </w:tblGrid>
      <w:tr w:rsidR="007D1CB7" w14:paraId="102EA4C5" w14:textId="77777777">
        <w:trPr>
          <w:jc w:val="center"/>
        </w:trPr>
        <w:tc>
          <w:tcPr>
            <w:tcW w:w="3552" w:type="dxa"/>
            <w:shd w:val="clear" w:color="auto" w:fill="EAF2F8"/>
            <w:tcMar>
              <w:top w:w="180" w:type="dxa"/>
              <w:left w:w="160" w:type="dxa"/>
              <w:bottom w:w="180" w:type="dxa"/>
              <w:right w:w="160" w:type="dxa"/>
            </w:tcMar>
          </w:tcPr>
          <w:p w14:paraId="0E058050" w14:textId="77777777" w:rsidR="007D1CB7" w:rsidRDefault="00B52A8A">
            <w:r>
              <w:rPr>
                <w:b/>
                <w:color w:val="073B6F"/>
                <w:sz w:val="30"/>
              </w:rPr>
              <w:t>Bi-weekly Check-ins</w:t>
            </w:r>
            <w:r>
              <w:rPr>
                <w:b/>
                <w:color w:val="073B6F"/>
                <w:sz w:val="30"/>
              </w:rPr>
              <w:br/>
            </w:r>
            <w:r>
              <w:rPr>
                <w:sz w:val="23"/>
              </w:rPr>
              <w:t>Students participate in bi-weekly check-ins to review progress and identify areas of need. During these meetings, staff work with students to develop a personalized learning plan to help them stay on track toward completion.</w:t>
            </w:r>
          </w:p>
        </w:tc>
        <w:tc>
          <w:tcPr>
            <w:tcW w:w="3552" w:type="dxa"/>
            <w:shd w:val="clear" w:color="auto" w:fill="F6F9FC"/>
            <w:tcMar>
              <w:top w:w="180" w:type="dxa"/>
              <w:left w:w="160" w:type="dxa"/>
              <w:bottom w:w="180" w:type="dxa"/>
              <w:right w:w="160" w:type="dxa"/>
            </w:tcMar>
          </w:tcPr>
          <w:p w14:paraId="041842AD" w14:textId="77777777" w:rsidR="007D1CB7" w:rsidRDefault="00B52A8A">
            <w:r>
              <w:rPr>
                <w:b/>
                <w:color w:val="073B6F"/>
                <w:sz w:val="30"/>
              </w:rPr>
              <w:t>Prog</w:t>
            </w:r>
            <w:r>
              <w:rPr>
                <w:b/>
                <w:color w:val="073B6F"/>
                <w:sz w:val="30"/>
              </w:rPr>
              <w:t>ress Monitoring</w:t>
            </w:r>
            <w:r>
              <w:rPr>
                <w:b/>
                <w:color w:val="073B6F"/>
                <w:sz w:val="30"/>
              </w:rPr>
              <w:br/>
            </w:r>
            <w:r>
              <w:rPr>
                <w:sz w:val="23"/>
              </w:rPr>
              <w:t>Student progress is monitored regularly to support accountability and timely completion of coursework. Two reminder emails are sent prior to upcoming due dates to help students plan effectively and remain on schedule.</w:t>
            </w:r>
          </w:p>
        </w:tc>
        <w:tc>
          <w:tcPr>
            <w:tcW w:w="3552" w:type="dxa"/>
            <w:shd w:val="clear" w:color="auto" w:fill="EAF2F8"/>
            <w:tcMar>
              <w:top w:w="180" w:type="dxa"/>
              <w:left w:w="160" w:type="dxa"/>
              <w:bottom w:w="180" w:type="dxa"/>
              <w:right w:w="160" w:type="dxa"/>
            </w:tcMar>
          </w:tcPr>
          <w:p w14:paraId="31C29082" w14:textId="77777777" w:rsidR="007D1CB7" w:rsidRDefault="00B52A8A">
            <w:r>
              <w:rPr>
                <w:b/>
                <w:color w:val="073B6F"/>
                <w:sz w:val="30"/>
              </w:rPr>
              <w:t>Academic Probation</w:t>
            </w:r>
            <w:r>
              <w:rPr>
                <w:b/>
                <w:color w:val="073B6F"/>
                <w:sz w:val="30"/>
              </w:rPr>
              <w:br/>
            </w:r>
            <w:r>
              <w:rPr>
                <w:sz w:val="23"/>
              </w:rPr>
              <w:t>Stu</w:t>
            </w:r>
            <w:r>
              <w:rPr>
                <w:sz w:val="23"/>
              </w:rPr>
              <w:t>dents placed on academic probation do not earn course credit during this period. This time is designed to help students refocus, address challenges, and rebuild the habits necessary for academic success.</w:t>
            </w:r>
          </w:p>
        </w:tc>
      </w:tr>
    </w:tbl>
    <w:p w14:paraId="6873CF5D" w14:textId="77777777" w:rsidR="007D1CB7" w:rsidRDefault="007D1CB7"/>
    <w:p w14:paraId="1698E789" w14:textId="2C1C691E" w:rsidR="00DC251B" w:rsidRDefault="00DC251B" w:rsidP="00DC251B">
      <w:pPr>
        <w:jc w:val="center"/>
      </w:pPr>
      <w:r>
        <w:rPr>
          <w:noProof/>
        </w:rPr>
        <w:drawing>
          <wp:inline distT="0" distB="0" distL="0" distR="0" wp14:anchorId="0553D3BA" wp14:editId="14CD8963">
            <wp:extent cx="5419725" cy="3042285"/>
            <wp:effectExtent l="0" t="0" r="9525" b="5715"/>
            <wp:docPr id="3153885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9725" cy="3042285"/>
                    </a:xfrm>
                    <a:prstGeom prst="rect">
                      <a:avLst/>
                    </a:prstGeom>
                    <a:noFill/>
                  </pic:spPr>
                </pic:pic>
              </a:graphicData>
            </a:graphic>
          </wp:inline>
        </w:drawing>
      </w:r>
    </w:p>
    <w:p w14:paraId="5DEAB769" w14:textId="77777777" w:rsidR="00DC251B" w:rsidRDefault="00DC251B"/>
    <w:p w14:paraId="4602AF16" w14:textId="77777777" w:rsidR="00DC251B" w:rsidRDefault="00DC251B"/>
    <w:p w14:paraId="7C273AED" w14:textId="77777777" w:rsidR="00DC251B" w:rsidRDefault="00DC251B"/>
    <w:tbl>
      <w:tblPr>
        <w:tblW w:w="0" w:type="auto"/>
        <w:jc w:val="center"/>
        <w:tblLook w:val="04A0" w:firstRow="1" w:lastRow="0" w:firstColumn="1" w:lastColumn="0" w:noHBand="0" w:noVBand="1"/>
      </w:tblPr>
      <w:tblGrid>
        <w:gridCol w:w="10656"/>
      </w:tblGrid>
      <w:tr w:rsidR="007D1CB7" w14:paraId="63DD7C1F" w14:textId="77777777">
        <w:trPr>
          <w:jc w:val="center"/>
        </w:trPr>
        <w:tc>
          <w:tcPr>
            <w:tcW w:w="10656" w:type="dxa"/>
            <w:shd w:val="clear" w:color="auto" w:fill="073B6F"/>
            <w:tcMar>
              <w:top w:w="150" w:type="dxa"/>
              <w:left w:w="180" w:type="dxa"/>
              <w:bottom w:w="150" w:type="dxa"/>
              <w:right w:w="180" w:type="dxa"/>
            </w:tcMar>
          </w:tcPr>
          <w:p w14:paraId="3DE70CA9" w14:textId="77777777" w:rsidR="007D1CB7" w:rsidRDefault="00B52A8A">
            <w:pPr>
              <w:jc w:val="center"/>
            </w:pPr>
            <w:r>
              <w:rPr>
                <w:b/>
                <w:color w:val="FFFFFF"/>
                <w:sz w:val="26"/>
              </w:rPr>
              <w:t xml:space="preserve">SUPPORT + ACCOUNTABILITY + </w:t>
            </w:r>
            <w:r>
              <w:rPr>
                <w:b/>
                <w:color w:val="FFFFFF"/>
                <w:sz w:val="26"/>
              </w:rPr>
              <w:t>CONSISTENT PROGRESS</w:t>
            </w:r>
          </w:p>
        </w:tc>
      </w:tr>
    </w:tbl>
    <w:p w14:paraId="42EF8B1A" w14:textId="516E4391" w:rsidR="007D1CB7" w:rsidRDefault="007D1CB7"/>
    <w:tbl>
      <w:tblPr>
        <w:tblW w:w="0" w:type="auto"/>
        <w:jc w:val="center"/>
        <w:tblLook w:val="04A0" w:firstRow="1" w:lastRow="0" w:firstColumn="1" w:lastColumn="0" w:noHBand="0" w:noVBand="1"/>
      </w:tblPr>
      <w:tblGrid>
        <w:gridCol w:w="10656"/>
      </w:tblGrid>
      <w:tr w:rsidR="007D1CB7" w14:paraId="0800F64B" w14:textId="77777777">
        <w:trPr>
          <w:jc w:val="center"/>
        </w:trPr>
        <w:tc>
          <w:tcPr>
            <w:tcW w:w="10656" w:type="dxa"/>
            <w:shd w:val="clear" w:color="auto" w:fill="073B6F"/>
            <w:tcMar>
              <w:top w:w="0" w:type="dxa"/>
              <w:left w:w="0" w:type="dxa"/>
              <w:bottom w:w="0" w:type="dxa"/>
              <w:right w:w="0" w:type="dxa"/>
            </w:tcMar>
          </w:tcPr>
          <w:p w14:paraId="7AB8361D" w14:textId="77777777" w:rsidR="007D1CB7" w:rsidRDefault="007D1CB7">
            <w:pPr>
              <w:spacing w:after="0"/>
            </w:pPr>
          </w:p>
        </w:tc>
      </w:tr>
    </w:tbl>
    <w:p w14:paraId="27F5432F" w14:textId="77777777" w:rsidR="007D1CB7" w:rsidRDefault="00B52A8A" w:rsidP="00B9598A">
      <w:pPr>
        <w:spacing w:after="60"/>
        <w:jc w:val="center"/>
      </w:pPr>
      <w:r>
        <w:rPr>
          <w:b/>
          <w:color w:val="073B6F"/>
          <w:sz w:val="54"/>
        </w:rPr>
        <w:t>Attendance FAQs</w:t>
      </w:r>
    </w:p>
    <w:p w14:paraId="071F34CD" w14:textId="77777777" w:rsidR="007D1CB7" w:rsidRDefault="00B52A8A">
      <w:pPr>
        <w:spacing w:after="160"/>
        <w:jc w:val="center"/>
      </w:pPr>
      <w:r>
        <w:rPr>
          <w:b/>
          <w:color w:val="5D91C8"/>
          <w:sz w:val="22"/>
        </w:rPr>
        <w:t>ATTENDANCE IS ESSENTIAL TO EARNING COURSE CREDIT</w:t>
      </w:r>
    </w:p>
    <w:tbl>
      <w:tblPr>
        <w:tblW w:w="0" w:type="auto"/>
        <w:jc w:val="center"/>
        <w:tblLook w:val="04A0" w:firstRow="1" w:lastRow="0" w:firstColumn="1" w:lastColumn="0" w:noHBand="0" w:noVBand="1"/>
      </w:tblPr>
      <w:tblGrid>
        <w:gridCol w:w="10656"/>
      </w:tblGrid>
      <w:tr w:rsidR="007D1CB7" w14:paraId="560B0DFD" w14:textId="77777777">
        <w:trPr>
          <w:jc w:val="center"/>
        </w:trPr>
        <w:tc>
          <w:tcPr>
            <w:tcW w:w="10656" w:type="dxa"/>
            <w:shd w:val="clear" w:color="auto" w:fill="F6F9FC"/>
            <w:tcMar>
              <w:top w:w="85" w:type="dxa"/>
              <w:left w:w="120" w:type="dxa"/>
              <w:bottom w:w="85" w:type="dxa"/>
              <w:right w:w="120" w:type="dxa"/>
            </w:tcMar>
          </w:tcPr>
          <w:p w14:paraId="53393DF7" w14:textId="77777777" w:rsidR="007D1CB7" w:rsidRDefault="00B52A8A">
            <w:pPr>
              <w:spacing w:after="40"/>
            </w:pPr>
            <w:r>
              <w:rPr>
                <w:b/>
                <w:color w:val="073B6F"/>
                <w:sz w:val="23"/>
              </w:rPr>
              <w:t>1. How many hours do I need to attend to receive credit for a class?</w:t>
            </w:r>
            <w:r>
              <w:rPr>
                <w:b/>
                <w:color w:val="073B6F"/>
                <w:sz w:val="23"/>
              </w:rPr>
              <w:br/>
            </w:r>
            <w:r>
              <w:rPr>
                <w:sz w:val="21"/>
              </w:rPr>
              <w:t>Students need a minimum of 64 hours to earn credit for a class.</w:t>
            </w:r>
          </w:p>
        </w:tc>
      </w:tr>
    </w:tbl>
    <w:p w14:paraId="012473E9"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A5F7087" w14:textId="77777777">
        <w:trPr>
          <w:jc w:val="center"/>
        </w:trPr>
        <w:tc>
          <w:tcPr>
            <w:tcW w:w="10656" w:type="dxa"/>
            <w:shd w:val="clear" w:color="auto" w:fill="EAF2F8"/>
            <w:tcMar>
              <w:top w:w="85" w:type="dxa"/>
              <w:left w:w="120" w:type="dxa"/>
              <w:bottom w:w="85" w:type="dxa"/>
              <w:right w:w="120" w:type="dxa"/>
            </w:tcMar>
          </w:tcPr>
          <w:p w14:paraId="6E7F72AE" w14:textId="77777777" w:rsidR="007D1CB7" w:rsidRDefault="00B52A8A">
            <w:pPr>
              <w:spacing w:after="40"/>
            </w:pPr>
            <w:r>
              <w:rPr>
                <w:b/>
                <w:color w:val="073B6F"/>
                <w:sz w:val="23"/>
              </w:rPr>
              <w:t xml:space="preserve">2. What happens if I don't </w:t>
            </w:r>
            <w:r>
              <w:rPr>
                <w:b/>
                <w:color w:val="073B6F"/>
                <w:sz w:val="23"/>
              </w:rPr>
              <w:t>meet the 64-hour minimum?</w:t>
            </w:r>
            <w:r>
              <w:rPr>
                <w:b/>
                <w:color w:val="073B6F"/>
                <w:sz w:val="23"/>
              </w:rPr>
              <w:br/>
            </w:r>
            <w:r>
              <w:rPr>
                <w:sz w:val="21"/>
              </w:rPr>
              <w:t>If a student does not earn at least 64 hours, the student will need to retake the class to earn credit. The only exception is an approved excused absence supported by a qualifying doctor's note.</w:t>
            </w:r>
          </w:p>
        </w:tc>
      </w:tr>
    </w:tbl>
    <w:p w14:paraId="2A6CBF0A"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7BFB8D9" w14:textId="77777777">
        <w:trPr>
          <w:jc w:val="center"/>
        </w:trPr>
        <w:tc>
          <w:tcPr>
            <w:tcW w:w="10656" w:type="dxa"/>
            <w:shd w:val="clear" w:color="auto" w:fill="F6F9FC"/>
            <w:tcMar>
              <w:top w:w="85" w:type="dxa"/>
              <w:left w:w="120" w:type="dxa"/>
              <w:bottom w:w="85" w:type="dxa"/>
              <w:right w:w="120" w:type="dxa"/>
            </w:tcMar>
          </w:tcPr>
          <w:p w14:paraId="28E9ADDD" w14:textId="77777777" w:rsidR="007D1CB7" w:rsidRDefault="00B52A8A">
            <w:pPr>
              <w:spacing w:after="40"/>
            </w:pPr>
            <w:r>
              <w:rPr>
                <w:b/>
                <w:color w:val="073B6F"/>
                <w:sz w:val="23"/>
              </w:rPr>
              <w:t xml:space="preserve">3. Who should receive my </w:t>
            </w:r>
            <w:r>
              <w:rPr>
                <w:b/>
                <w:color w:val="073B6F"/>
                <w:sz w:val="23"/>
              </w:rPr>
              <w:t>doctor's note?</w:t>
            </w:r>
            <w:r>
              <w:rPr>
                <w:b/>
                <w:color w:val="073B6F"/>
                <w:sz w:val="23"/>
              </w:rPr>
              <w:br/>
            </w:r>
            <w:r>
              <w:rPr>
                <w:sz w:val="21"/>
              </w:rPr>
              <w:t>The student should submit the doctor's note to the Adult High School office to Mr. Lewis or Mrs. Winstead.</w:t>
            </w:r>
          </w:p>
        </w:tc>
      </w:tr>
    </w:tbl>
    <w:p w14:paraId="01233434"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917CF88" w14:textId="77777777">
        <w:trPr>
          <w:jc w:val="center"/>
        </w:trPr>
        <w:tc>
          <w:tcPr>
            <w:tcW w:w="10656" w:type="dxa"/>
            <w:shd w:val="clear" w:color="auto" w:fill="EAF2F8"/>
            <w:tcMar>
              <w:top w:w="85" w:type="dxa"/>
              <w:left w:w="120" w:type="dxa"/>
              <w:bottom w:w="85" w:type="dxa"/>
              <w:right w:w="120" w:type="dxa"/>
            </w:tcMar>
          </w:tcPr>
          <w:p w14:paraId="3E965A6D" w14:textId="77777777" w:rsidR="007D1CB7" w:rsidRDefault="00B52A8A">
            <w:pPr>
              <w:spacing w:after="40"/>
            </w:pPr>
            <w:r>
              <w:rPr>
                <w:b/>
                <w:color w:val="073B6F"/>
                <w:sz w:val="23"/>
              </w:rPr>
              <w:t>4. What is considered an excused absence?</w:t>
            </w:r>
            <w:r>
              <w:rPr>
                <w:b/>
                <w:color w:val="073B6F"/>
                <w:sz w:val="23"/>
              </w:rPr>
              <w:br/>
            </w:r>
            <w:r>
              <w:rPr>
                <w:sz w:val="21"/>
              </w:rPr>
              <w:t>An excused absence is an absence due to a communicable disease, such as COVID, strep throa</w:t>
            </w:r>
            <w:r>
              <w:rPr>
                <w:sz w:val="21"/>
              </w:rPr>
              <w:t>t, flu, or mono, that prevents the student from attending class. A doctor's note confirming the communicable disease is required.</w:t>
            </w:r>
          </w:p>
        </w:tc>
      </w:tr>
    </w:tbl>
    <w:p w14:paraId="118161BC"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EEA8B99" w14:textId="77777777">
        <w:trPr>
          <w:jc w:val="center"/>
        </w:trPr>
        <w:tc>
          <w:tcPr>
            <w:tcW w:w="10656" w:type="dxa"/>
            <w:shd w:val="clear" w:color="auto" w:fill="F6F9FC"/>
            <w:tcMar>
              <w:top w:w="85" w:type="dxa"/>
              <w:left w:w="120" w:type="dxa"/>
              <w:bottom w:w="85" w:type="dxa"/>
              <w:right w:w="120" w:type="dxa"/>
            </w:tcMar>
          </w:tcPr>
          <w:p w14:paraId="2B8F2E28" w14:textId="77777777" w:rsidR="007D1CB7" w:rsidRDefault="00B52A8A">
            <w:pPr>
              <w:spacing w:after="40"/>
            </w:pPr>
            <w:r>
              <w:rPr>
                <w:b/>
                <w:color w:val="073B6F"/>
                <w:sz w:val="23"/>
              </w:rPr>
              <w:t>5. What is a communicable disease?</w:t>
            </w:r>
            <w:r>
              <w:rPr>
                <w:b/>
                <w:color w:val="073B6F"/>
                <w:sz w:val="23"/>
              </w:rPr>
              <w:br/>
            </w:r>
            <w:r>
              <w:rPr>
                <w:sz w:val="21"/>
              </w:rPr>
              <w:t>A communicable disease is an illness caused by infectious agents, such as bacteria, virus</w:t>
            </w:r>
            <w:r>
              <w:rPr>
                <w:sz w:val="21"/>
              </w:rPr>
              <w:t>es, fungi, or parasites, that can spread from one person to another, directly or indirectly. These diseases are also referred to as contagious or infectious diseases.</w:t>
            </w:r>
          </w:p>
        </w:tc>
      </w:tr>
    </w:tbl>
    <w:p w14:paraId="76FA48F7"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3B3BA2AE" w14:textId="77777777">
        <w:trPr>
          <w:jc w:val="center"/>
        </w:trPr>
        <w:tc>
          <w:tcPr>
            <w:tcW w:w="10656" w:type="dxa"/>
            <w:shd w:val="clear" w:color="auto" w:fill="073B6F"/>
            <w:tcMar>
              <w:top w:w="0" w:type="dxa"/>
              <w:left w:w="0" w:type="dxa"/>
              <w:bottom w:w="0" w:type="dxa"/>
              <w:right w:w="0" w:type="dxa"/>
            </w:tcMar>
          </w:tcPr>
          <w:p w14:paraId="7ACE2A82" w14:textId="417C7C37" w:rsidR="007D1CB7" w:rsidRDefault="00B52A8A" w:rsidP="00B9598A">
            <w:pPr>
              <w:jc w:val="center"/>
            </w:pPr>
            <w:r>
              <w:br w:type="page"/>
            </w:r>
            <w:r w:rsidR="00B9598A">
              <w:rPr>
                <w:noProof/>
              </w:rPr>
              <w:drawing>
                <wp:inline distT="0" distB="0" distL="0" distR="0" wp14:anchorId="2B38A091" wp14:editId="162917A3">
                  <wp:extent cx="4316095" cy="2877820"/>
                  <wp:effectExtent l="0" t="0" r="8255" b="0"/>
                  <wp:docPr id="10996287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6095" cy="2877820"/>
                          </a:xfrm>
                          <a:prstGeom prst="rect">
                            <a:avLst/>
                          </a:prstGeom>
                          <a:noFill/>
                        </pic:spPr>
                      </pic:pic>
                    </a:graphicData>
                  </a:graphic>
                </wp:inline>
              </w:drawing>
            </w:r>
          </w:p>
          <w:p w14:paraId="5241A3F4" w14:textId="77777777" w:rsidR="007D1CB7" w:rsidRDefault="007D1CB7">
            <w:pPr>
              <w:spacing w:after="0"/>
            </w:pPr>
          </w:p>
        </w:tc>
      </w:tr>
    </w:tbl>
    <w:p w14:paraId="79DCBB48" w14:textId="77777777" w:rsidR="007D1CB7" w:rsidRDefault="00B52A8A" w:rsidP="00B9598A">
      <w:pPr>
        <w:spacing w:after="60"/>
        <w:jc w:val="center"/>
      </w:pPr>
      <w:r>
        <w:rPr>
          <w:b/>
          <w:color w:val="073B6F"/>
          <w:sz w:val="52"/>
        </w:rPr>
        <w:lastRenderedPageBreak/>
        <w:t>Attendance FAQs</w:t>
      </w:r>
    </w:p>
    <w:p w14:paraId="2409C3B3" w14:textId="77777777" w:rsidR="007D1CB7" w:rsidRDefault="00B52A8A">
      <w:pPr>
        <w:spacing w:after="160"/>
        <w:jc w:val="center"/>
      </w:pPr>
      <w:r>
        <w:rPr>
          <w:b/>
          <w:color w:val="5D91C8"/>
          <w:sz w:val="22"/>
        </w:rPr>
        <w:t>EXCUSED ABSENCES &amp; DOCTOR'S NOTES</w:t>
      </w:r>
    </w:p>
    <w:tbl>
      <w:tblPr>
        <w:tblW w:w="0" w:type="auto"/>
        <w:jc w:val="center"/>
        <w:tblLook w:val="04A0" w:firstRow="1" w:lastRow="0" w:firstColumn="1" w:lastColumn="0" w:noHBand="0" w:noVBand="1"/>
      </w:tblPr>
      <w:tblGrid>
        <w:gridCol w:w="10656"/>
      </w:tblGrid>
      <w:tr w:rsidR="007D1CB7" w14:paraId="58EBF6E4" w14:textId="77777777">
        <w:trPr>
          <w:jc w:val="center"/>
        </w:trPr>
        <w:tc>
          <w:tcPr>
            <w:tcW w:w="10656" w:type="dxa"/>
            <w:shd w:val="clear" w:color="auto" w:fill="EAF2F8"/>
            <w:tcMar>
              <w:top w:w="85" w:type="dxa"/>
              <w:left w:w="120" w:type="dxa"/>
              <w:bottom w:w="85" w:type="dxa"/>
              <w:right w:w="120" w:type="dxa"/>
            </w:tcMar>
          </w:tcPr>
          <w:p w14:paraId="25A57E53" w14:textId="77777777" w:rsidR="007D1CB7" w:rsidRDefault="00B52A8A">
            <w:pPr>
              <w:spacing w:after="40"/>
            </w:pPr>
            <w:r>
              <w:rPr>
                <w:b/>
                <w:color w:val="073B6F"/>
                <w:sz w:val="23"/>
              </w:rPr>
              <w:t xml:space="preserve">6. Are there any other </w:t>
            </w:r>
            <w:r>
              <w:rPr>
                <w:b/>
                <w:color w:val="073B6F"/>
                <w:sz w:val="23"/>
              </w:rPr>
              <w:t>doctor's notes accepted for an excused absence?</w:t>
            </w:r>
            <w:r>
              <w:rPr>
                <w:b/>
                <w:color w:val="073B6F"/>
                <w:sz w:val="23"/>
              </w:rPr>
              <w:br/>
            </w:r>
            <w:r>
              <w:rPr>
                <w:sz w:val="21"/>
              </w:rPr>
              <w:t>No. Doctor's notes for other circumstances are not accepted as an excused absence under this attendance policy.</w:t>
            </w:r>
          </w:p>
        </w:tc>
      </w:tr>
    </w:tbl>
    <w:p w14:paraId="6F6B6044"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4C507C9" w14:textId="77777777">
        <w:trPr>
          <w:jc w:val="center"/>
        </w:trPr>
        <w:tc>
          <w:tcPr>
            <w:tcW w:w="10656" w:type="dxa"/>
            <w:shd w:val="clear" w:color="auto" w:fill="F6F9FC"/>
            <w:tcMar>
              <w:top w:w="85" w:type="dxa"/>
              <w:left w:w="120" w:type="dxa"/>
              <w:bottom w:w="85" w:type="dxa"/>
              <w:right w:w="120" w:type="dxa"/>
            </w:tcMar>
          </w:tcPr>
          <w:p w14:paraId="05590FEF" w14:textId="77777777" w:rsidR="007D1CB7" w:rsidRDefault="00B52A8A">
            <w:pPr>
              <w:spacing w:after="40"/>
            </w:pPr>
            <w:r>
              <w:rPr>
                <w:b/>
                <w:color w:val="073B6F"/>
                <w:sz w:val="21"/>
              </w:rPr>
              <w:t>7. What does the doctor's note need to say for the absence to be excused?</w:t>
            </w:r>
            <w:r>
              <w:rPr>
                <w:b/>
                <w:color w:val="073B6F"/>
                <w:sz w:val="21"/>
              </w:rPr>
              <w:br/>
            </w:r>
            <w:r>
              <w:rPr>
                <w:sz w:val="20"/>
              </w:rPr>
              <w:t xml:space="preserve">The note must </w:t>
            </w:r>
            <w:r>
              <w:rPr>
                <w:sz w:val="20"/>
              </w:rPr>
              <w:t>include: the student's name; date of visit or evaluation; confirmation that the student was diagnosed with or treated for a communicable disease; the dates the student was medically advised to stay home and the return date; and the medical provider's signa</w:t>
            </w:r>
            <w:r>
              <w:rPr>
                <w:sz w:val="20"/>
              </w:rPr>
              <w:t>ture and contact information, including the practice name and phone number. A note will not be accepted if it only states that the student was seen in the office, omits the required stay-home dates, or is missing provider information.</w:t>
            </w:r>
          </w:p>
        </w:tc>
      </w:tr>
    </w:tbl>
    <w:p w14:paraId="55C87A31"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554624B6" w14:textId="77777777">
        <w:trPr>
          <w:jc w:val="center"/>
        </w:trPr>
        <w:tc>
          <w:tcPr>
            <w:tcW w:w="10656" w:type="dxa"/>
            <w:shd w:val="clear" w:color="auto" w:fill="EAF2F8"/>
            <w:tcMar>
              <w:top w:w="85" w:type="dxa"/>
              <w:left w:w="120" w:type="dxa"/>
              <w:bottom w:w="85" w:type="dxa"/>
              <w:right w:w="120" w:type="dxa"/>
            </w:tcMar>
          </w:tcPr>
          <w:p w14:paraId="07049148" w14:textId="77777777" w:rsidR="007D1CB7" w:rsidRDefault="00B52A8A">
            <w:pPr>
              <w:spacing w:after="40"/>
            </w:pPr>
            <w:r>
              <w:rPr>
                <w:b/>
                <w:color w:val="073B6F"/>
                <w:sz w:val="23"/>
              </w:rPr>
              <w:t xml:space="preserve">8. If I have an </w:t>
            </w:r>
            <w:r>
              <w:rPr>
                <w:b/>
                <w:color w:val="073B6F"/>
                <w:sz w:val="23"/>
              </w:rPr>
              <w:t>excused absence, do I still get an additional four hours unexcused?</w:t>
            </w:r>
            <w:r>
              <w:rPr>
                <w:b/>
                <w:color w:val="073B6F"/>
                <w:sz w:val="23"/>
              </w:rPr>
              <w:br/>
            </w:r>
            <w:r>
              <w:rPr>
                <w:sz w:val="21"/>
              </w:rPr>
              <w:t>No. If a student has an excused absence, the student does not receive an additional four hours of unexcused time.</w:t>
            </w:r>
          </w:p>
        </w:tc>
      </w:tr>
    </w:tbl>
    <w:p w14:paraId="7EFB44BD"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08D3E0E6" w14:textId="77777777">
        <w:trPr>
          <w:jc w:val="center"/>
        </w:trPr>
        <w:tc>
          <w:tcPr>
            <w:tcW w:w="10656" w:type="dxa"/>
            <w:shd w:val="clear" w:color="auto" w:fill="F6F9FC"/>
            <w:tcMar>
              <w:top w:w="85" w:type="dxa"/>
              <w:left w:w="120" w:type="dxa"/>
              <w:bottom w:w="85" w:type="dxa"/>
              <w:right w:w="120" w:type="dxa"/>
            </w:tcMar>
          </w:tcPr>
          <w:p w14:paraId="0888F2B6" w14:textId="77777777" w:rsidR="007D1CB7" w:rsidRDefault="00B52A8A">
            <w:pPr>
              <w:spacing w:after="40"/>
            </w:pPr>
            <w:r>
              <w:rPr>
                <w:b/>
                <w:color w:val="073B6F"/>
                <w:sz w:val="21"/>
              </w:rPr>
              <w:t>9. What happens if I have already missed one day (or docked time) unexcu</w:t>
            </w:r>
            <w:r>
              <w:rPr>
                <w:b/>
                <w:color w:val="073B6F"/>
                <w:sz w:val="21"/>
              </w:rPr>
              <w:t>sed, then get sick and bring a doctor's note for a communicable disease?</w:t>
            </w:r>
            <w:r>
              <w:rPr>
                <w:b/>
                <w:color w:val="073B6F"/>
                <w:sz w:val="21"/>
              </w:rPr>
              <w:br/>
            </w:r>
            <w:r>
              <w:rPr>
                <w:sz w:val="20"/>
              </w:rPr>
              <w:t>The student must provide a doctor's note containing the required information to avoid being timed out of the class. However, the student cannot miss additional time, including the las</w:t>
            </w:r>
            <w:r>
              <w:rPr>
                <w:sz w:val="20"/>
              </w:rPr>
              <w:t>t night of class, and must remain for the entire class period needed to earn credit.</w:t>
            </w:r>
          </w:p>
        </w:tc>
      </w:tr>
    </w:tbl>
    <w:p w14:paraId="4367948C"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644FC82" w14:textId="77777777">
        <w:trPr>
          <w:jc w:val="center"/>
        </w:trPr>
        <w:tc>
          <w:tcPr>
            <w:tcW w:w="10656" w:type="dxa"/>
            <w:shd w:val="clear" w:color="auto" w:fill="073B6F"/>
            <w:tcMar>
              <w:top w:w="0" w:type="dxa"/>
              <w:left w:w="0" w:type="dxa"/>
              <w:bottom w:w="0" w:type="dxa"/>
              <w:right w:w="0" w:type="dxa"/>
            </w:tcMar>
          </w:tcPr>
          <w:p w14:paraId="77BA9327" w14:textId="110201A5" w:rsidR="007D1CB7" w:rsidRDefault="00B52A8A" w:rsidP="00A150EB">
            <w:pPr>
              <w:jc w:val="center"/>
            </w:pPr>
            <w:r>
              <w:br w:type="page"/>
            </w:r>
            <w:r w:rsidR="00A150EB">
              <w:rPr>
                <w:noProof/>
              </w:rPr>
              <w:drawing>
                <wp:inline distT="0" distB="0" distL="0" distR="0" wp14:anchorId="1A0BAB1E" wp14:editId="21BDFF90">
                  <wp:extent cx="3115310" cy="3115310"/>
                  <wp:effectExtent l="0" t="0" r="8890" b="8890"/>
                  <wp:docPr id="700687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5310" cy="3115310"/>
                          </a:xfrm>
                          <a:prstGeom prst="rect">
                            <a:avLst/>
                          </a:prstGeom>
                          <a:noFill/>
                        </pic:spPr>
                      </pic:pic>
                    </a:graphicData>
                  </a:graphic>
                </wp:inline>
              </w:drawing>
            </w:r>
          </w:p>
          <w:p w14:paraId="4BAC2645" w14:textId="77777777" w:rsidR="007D1CB7" w:rsidRDefault="007D1CB7">
            <w:pPr>
              <w:spacing w:after="0"/>
            </w:pPr>
          </w:p>
        </w:tc>
      </w:tr>
    </w:tbl>
    <w:p w14:paraId="1D006C47" w14:textId="77777777" w:rsidR="00A150EB" w:rsidRDefault="00A150EB">
      <w:pPr>
        <w:spacing w:after="60"/>
        <w:rPr>
          <w:b/>
          <w:color w:val="073B6F"/>
          <w:sz w:val="52"/>
        </w:rPr>
      </w:pPr>
    </w:p>
    <w:p w14:paraId="3F97E018" w14:textId="1505DD1D" w:rsidR="007D1CB7" w:rsidRDefault="00B52A8A" w:rsidP="00A150EB">
      <w:pPr>
        <w:spacing w:after="60"/>
        <w:jc w:val="center"/>
      </w:pPr>
      <w:r>
        <w:rPr>
          <w:b/>
          <w:color w:val="073B6F"/>
          <w:sz w:val="52"/>
        </w:rPr>
        <w:lastRenderedPageBreak/>
        <w:t>Attendance FAQs</w:t>
      </w:r>
    </w:p>
    <w:p w14:paraId="407CBC87" w14:textId="77777777" w:rsidR="007D1CB7" w:rsidRDefault="00B52A8A">
      <w:pPr>
        <w:spacing w:after="160"/>
        <w:jc w:val="center"/>
      </w:pPr>
      <w:r>
        <w:rPr>
          <w:b/>
          <w:color w:val="5D91C8"/>
          <w:sz w:val="22"/>
        </w:rPr>
        <w:t>MAKE-UP WORK, ONLINE ATTENDANCE &amp; QUESTIONS</w:t>
      </w:r>
    </w:p>
    <w:tbl>
      <w:tblPr>
        <w:tblW w:w="0" w:type="auto"/>
        <w:jc w:val="center"/>
        <w:tblLook w:val="04A0" w:firstRow="1" w:lastRow="0" w:firstColumn="1" w:lastColumn="0" w:noHBand="0" w:noVBand="1"/>
      </w:tblPr>
      <w:tblGrid>
        <w:gridCol w:w="10656"/>
      </w:tblGrid>
      <w:tr w:rsidR="007D1CB7" w14:paraId="5E1CD64B" w14:textId="77777777">
        <w:trPr>
          <w:jc w:val="center"/>
        </w:trPr>
        <w:tc>
          <w:tcPr>
            <w:tcW w:w="10656" w:type="dxa"/>
            <w:shd w:val="clear" w:color="auto" w:fill="EAF2F8"/>
            <w:tcMar>
              <w:top w:w="85" w:type="dxa"/>
              <w:left w:w="120" w:type="dxa"/>
              <w:bottom w:w="85" w:type="dxa"/>
              <w:right w:w="120" w:type="dxa"/>
            </w:tcMar>
          </w:tcPr>
          <w:p w14:paraId="0C596FA5" w14:textId="77777777" w:rsidR="007D1CB7" w:rsidRDefault="00B52A8A">
            <w:pPr>
              <w:spacing w:after="40"/>
            </w:pPr>
            <w:r>
              <w:rPr>
                <w:b/>
                <w:color w:val="073B6F"/>
                <w:sz w:val="23"/>
              </w:rPr>
              <w:t>10. Can I make up hours for an absence?</w:t>
            </w:r>
            <w:r>
              <w:rPr>
                <w:b/>
                <w:color w:val="073B6F"/>
                <w:sz w:val="23"/>
              </w:rPr>
              <w:br/>
            </w:r>
            <w:r>
              <w:rPr>
                <w:sz w:val="21"/>
              </w:rPr>
              <w:t xml:space="preserve">No. Students are not allowed to make up attendance hours for </w:t>
            </w:r>
            <w:r>
              <w:rPr>
                <w:sz w:val="21"/>
              </w:rPr>
              <w:t>an absence.</w:t>
            </w:r>
          </w:p>
        </w:tc>
      </w:tr>
    </w:tbl>
    <w:p w14:paraId="1355F4C8"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024D10E7" w14:textId="77777777">
        <w:trPr>
          <w:jc w:val="center"/>
        </w:trPr>
        <w:tc>
          <w:tcPr>
            <w:tcW w:w="10656" w:type="dxa"/>
            <w:shd w:val="clear" w:color="auto" w:fill="F6F9FC"/>
            <w:tcMar>
              <w:top w:w="85" w:type="dxa"/>
              <w:left w:w="120" w:type="dxa"/>
              <w:bottom w:w="85" w:type="dxa"/>
              <w:right w:w="120" w:type="dxa"/>
            </w:tcMar>
          </w:tcPr>
          <w:p w14:paraId="639C67F5" w14:textId="77777777" w:rsidR="007D1CB7" w:rsidRDefault="00B52A8A">
            <w:pPr>
              <w:spacing w:after="40"/>
            </w:pPr>
            <w:r>
              <w:rPr>
                <w:b/>
                <w:color w:val="073B6F"/>
                <w:sz w:val="23"/>
              </w:rPr>
              <w:t>11. Are students expected to make up work for an excused absence?</w:t>
            </w:r>
            <w:r>
              <w:rPr>
                <w:b/>
                <w:color w:val="073B6F"/>
                <w:sz w:val="23"/>
              </w:rPr>
              <w:br/>
            </w:r>
            <w:r>
              <w:rPr>
                <w:sz w:val="21"/>
              </w:rPr>
              <w:t>Yes. Students are expected to make up all work for an excused absence within one week.</w:t>
            </w:r>
          </w:p>
        </w:tc>
      </w:tr>
    </w:tbl>
    <w:p w14:paraId="618E1ACC"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583B06CC" w14:textId="77777777">
        <w:trPr>
          <w:jc w:val="center"/>
        </w:trPr>
        <w:tc>
          <w:tcPr>
            <w:tcW w:w="10656" w:type="dxa"/>
            <w:shd w:val="clear" w:color="auto" w:fill="EAF2F8"/>
            <w:tcMar>
              <w:top w:w="85" w:type="dxa"/>
              <w:left w:w="120" w:type="dxa"/>
              <w:bottom w:w="85" w:type="dxa"/>
              <w:right w:w="120" w:type="dxa"/>
            </w:tcMar>
          </w:tcPr>
          <w:p w14:paraId="23A6FCC0" w14:textId="77777777" w:rsidR="007D1CB7" w:rsidRDefault="00B52A8A">
            <w:pPr>
              <w:spacing w:after="40"/>
            </w:pPr>
            <w:r>
              <w:rPr>
                <w:b/>
                <w:color w:val="073B6F"/>
                <w:sz w:val="23"/>
              </w:rPr>
              <w:t>12. Do online students have attendance requirements?</w:t>
            </w:r>
            <w:r>
              <w:rPr>
                <w:b/>
                <w:color w:val="073B6F"/>
                <w:sz w:val="23"/>
              </w:rPr>
              <w:br/>
            </w:r>
            <w:r>
              <w:rPr>
                <w:sz w:val="21"/>
              </w:rPr>
              <w:t xml:space="preserve">Yes. Online students must meet </w:t>
            </w:r>
            <w:r>
              <w:rPr>
                <w:sz w:val="21"/>
              </w:rPr>
              <w:t>the same 64-hour attendance requirement. Online students can never be more than four hours behind the weekly required hours at the weekly check-in deadline.</w:t>
            </w:r>
          </w:p>
        </w:tc>
      </w:tr>
    </w:tbl>
    <w:p w14:paraId="6B80B106"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777A3A23" w14:textId="77777777">
        <w:trPr>
          <w:jc w:val="center"/>
        </w:trPr>
        <w:tc>
          <w:tcPr>
            <w:tcW w:w="10656" w:type="dxa"/>
            <w:shd w:val="clear" w:color="auto" w:fill="F6F9FC"/>
            <w:tcMar>
              <w:top w:w="85" w:type="dxa"/>
              <w:left w:w="120" w:type="dxa"/>
              <w:bottom w:w="85" w:type="dxa"/>
              <w:right w:w="120" w:type="dxa"/>
            </w:tcMar>
          </w:tcPr>
          <w:p w14:paraId="4314291E" w14:textId="77777777" w:rsidR="007D1CB7" w:rsidRDefault="00B52A8A">
            <w:pPr>
              <w:spacing w:after="40"/>
            </w:pPr>
            <w:r>
              <w:rPr>
                <w:b/>
                <w:color w:val="073B6F"/>
                <w:sz w:val="21"/>
              </w:rPr>
              <w:t>13. Who should I contact if I have additional questions about attendance and/or a doctor's note?</w:t>
            </w:r>
            <w:r>
              <w:rPr>
                <w:b/>
                <w:color w:val="073B6F"/>
                <w:sz w:val="21"/>
              </w:rPr>
              <w:br/>
            </w:r>
            <w:r>
              <w:rPr>
                <w:sz w:val="20"/>
              </w:rPr>
              <w:t xml:space="preserve">Students should contact the Adult High School team about attendance questions. Mr. Lewis: rmlewis164@mail.cfcc.edu | 910-362-7348. Mrs. Winstead: adwinstead184@mail.cfcc.edu | 910-362-7290. Please do not ask your instructor to determine whether an absence </w:t>
            </w:r>
            <w:r>
              <w:rPr>
                <w:sz w:val="20"/>
              </w:rPr>
              <w:t>is excused. Only the Adult High School team can advise students about attendance and approve attendance-related documentation.</w:t>
            </w:r>
          </w:p>
        </w:tc>
      </w:tr>
    </w:tbl>
    <w:p w14:paraId="2715538B" w14:textId="77777777" w:rsidR="007D1CB7" w:rsidRDefault="007D1CB7">
      <w:pPr>
        <w:spacing w:after="0"/>
      </w:pPr>
    </w:p>
    <w:p w14:paraId="2EB48773" w14:textId="77777777" w:rsidR="00661A92" w:rsidRDefault="00661A92">
      <w:pPr>
        <w:spacing w:after="0"/>
      </w:pPr>
    </w:p>
    <w:p w14:paraId="1440B11F" w14:textId="0593A9E3" w:rsidR="00661A92" w:rsidRDefault="00661A92" w:rsidP="00661A92">
      <w:pPr>
        <w:spacing w:after="0"/>
        <w:jc w:val="center"/>
      </w:pPr>
      <w:r>
        <w:rPr>
          <w:noProof/>
        </w:rPr>
        <w:drawing>
          <wp:inline distT="0" distB="0" distL="0" distR="0" wp14:anchorId="77D0C1E0" wp14:editId="4D63B7EC">
            <wp:extent cx="2707005" cy="2707005"/>
            <wp:effectExtent l="0" t="0" r="0" b="0"/>
            <wp:docPr id="7871207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7005" cy="2707005"/>
                    </a:xfrm>
                    <a:prstGeom prst="rect">
                      <a:avLst/>
                    </a:prstGeom>
                    <a:noFill/>
                  </pic:spPr>
                </pic:pic>
              </a:graphicData>
            </a:graphic>
          </wp:inline>
        </w:drawing>
      </w:r>
    </w:p>
    <w:p w14:paraId="3F371037" w14:textId="77777777" w:rsidR="00661A92" w:rsidRDefault="00661A92">
      <w:pPr>
        <w:spacing w:after="0"/>
      </w:pPr>
    </w:p>
    <w:p w14:paraId="4D340A7C" w14:textId="77777777" w:rsidR="00661A92" w:rsidRDefault="00661A92">
      <w:pPr>
        <w:spacing w:after="0"/>
      </w:pPr>
    </w:p>
    <w:p w14:paraId="20D23321" w14:textId="77777777" w:rsidR="00661A92" w:rsidRDefault="00661A92">
      <w:pPr>
        <w:spacing w:after="0"/>
      </w:pPr>
    </w:p>
    <w:p w14:paraId="11D8F5D8" w14:textId="77777777" w:rsidR="00661A92" w:rsidRDefault="00661A92">
      <w:pPr>
        <w:spacing w:after="0"/>
      </w:pPr>
    </w:p>
    <w:p w14:paraId="271BB668" w14:textId="77777777" w:rsidR="00661A92" w:rsidRDefault="00661A92">
      <w:pPr>
        <w:spacing w:after="0"/>
      </w:pPr>
    </w:p>
    <w:p w14:paraId="1D66E8BA" w14:textId="77777777" w:rsidR="00661A92" w:rsidRDefault="00661A92">
      <w:pPr>
        <w:spacing w:after="0"/>
      </w:pPr>
    </w:p>
    <w:tbl>
      <w:tblPr>
        <w:tblW w:w="0" w:type="auto"/>
        <w:jc w:val="center"/>
        <w:tblLook w:val="04A0" w:firstRow="1" w:lastRow="0" w:firstColumn="1" w:lastColumn="0" w:noHBand="0" w:noVBand="1"/>
      </w:tblPr>
      <w:tblGrid>
        <w:gridCol w:w="10656"/>
      </w:tblGrid>
      <w:tr w:rsidR="007D1CB7" w14:paraId="4C49CE4D" w14:textId="77777777">
        <w:trPr>
          <w:jc w:val="center"/>
        </w:trPr>
        <w:tc>
          <w:tcPr>
            <w:tcW w:w="10656" w:type="dxa"/>
            <w:shd w:val="clear" w:color="auto" w:fill="073B6F"/>
            <w:tcMar>
              <w:top w:w="120" w:type="dxa"/>
              <w:left w:w="160" w:type="dxa"/>
              <w:bottom w:w="120" w:type="dxa"/>
              <w:right w:w="160" w:type="dxa"/>
            </w:tcMar>
          </w:tcPr>
          <w:p w14:paraId="7832B4AA" w14:textId="77777777" w:rsidR="007D1CB7" w:rsidRDefault="00B52A8A">
            <w:pPr>
              <w:jc w:val="center"/>
            </w:pPr>
            <w:r>
              <w:rPr>
                <w:b/>
                <w:color w:val="FFFFFF"/>
                <w:sz w:val="21"/>
              </w:rPr>
              <w:t>64 HOURS MINIMUM  •  ATTENDANCE HOURS CANNOT BE MADE UP  •  CONTACT THE AHS TEAM WITH QUESTIONS</w:t>
            </w:r>
          </w:p>
        </w:tc>
      </w:tr>
    </w:tbl>
    <w:p w14:paraId="467C3338"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2E081ACF" w14:textId="77777777">
        <w:trPr>
          <w:jc w:val="center"/>
        </w:trPr>
        <w:tc>
          <w:tcPr>
            <w:tcW w:w="10656" w:type="dxa"/>
            <w:shd w:val="clear" w:color="auto" w:fill="073B6F"/>
            <w:tcMar>
              <w:top w:w="0" w:type="dxa"/>
              <w:left w:w="0" w:type="dxa"/>
              <w:bottom w:w="0" w:type="dxa"/>
              <w:right w:w="0" w:type="dxa"/>
            </w:tcMar>
          </w:tcPr>
          <w:p w14:paraId="25C5BD9E" w14:textId="77777777" w:rsidR="007D1CB7" w:rsidRDefault="007D1CB7">
            <w:pPr>
              <w:spacing w:after="0"/>
            </w:pPr>
          </w:p>
        </w:tc>
      </w:tr>
    </w:tbl>
    <w:p w14:paraId="07F94AD3" w14:textId="77777777" w:rsidR="007D1CB7" w:rsidRDefault="00B52A8A" w:rsidP="000E1398">
      <w:pPr>
        <w:spacing w:after="80"/>
        <w:jc w:val="center"/>
      </w:pPr>
      <w:r>
        <w:rPr>
          <w:b/>
          <w:color w:val="073B6F"/>
          <w:sz w:val="50"/>
        </w:rPr>
        <w:t xml:space="preserve">Choose the </w:t>
      </w:r>
      <w:r>
        <w:rPr>
          <w:b/>
          <w:color w:val="073B6F"/>
          <w:sz w:val="50"/>
        </w:rPr>
        <w:t>Learning Option That Works for You</w:t>
      </w:r>
    </w:p>
    <w:p w14:paraId="01B8290B" w14:textId="77777777" w:rsidR="007D1CB7" w:rsidRDefault="00B52A8A">
      <w:pPr>
        <w:spacing w:after="240"/>
        <w:jc w:val="center"/>
      </w:pPr>
      <w:r>
        <w:rPr>
          <w:b/>
          <w:color w:val="5D91C8"/>
        </w:rPr>
        <w:t>FACE-TO-FACE  •  ONLINE  •  COMBINATION</w:t>
      </w:r>
    </w:p>
    <w:p w14:paraId="110B3ACE" w14:textId="77777777" w:rsidR="007D1CB7" w:rsidRDefault="00B52A8A">
      <w:pPr>
        <w:spacing w:after="280"/>
        <w:jc w:val="center"/>
      </w:pPr>
      <w:r>
        <w:t>Adult High School offers flexible learning options so students can build a schedule that supports their academic goals. Depending on course availability and student readiness, stude</w:t>
      </w:r>
      <w:r>
        <w:t>nts may attend face-to-face classes, complete online coursework, or use a combination of both.</w:t>
      </w:r>
    </w:p>
    <w:tbl>
      <w:tblPr>
        <w:tblW w:w="0" w:type="auto"/>
        <w:jc w:val="center"/>
        <w:tblLook w:val="04A0" w:firstRow="1" w:lastRow="0" w:firstColumn="1" w:lastColumn="0" w:noHBand="0" w:noVBand="1"/>
      </w:tblPr>
      <w:tblGrid>
        <w:gridCol w:w="3552"/>
        <w:gridCol w:w="3552"/>
        <w:gridCol w:w="3552"/>
      </w:tblGrid>
      <w:tr w:rsidR="007D1CB7" w14:paraId="6DEFA1B4" w14:textId="77777777">
        <w:trPr>
          <w:jc w:val="center"/>
        </w:trPr>
        <w:tc>
          <w:tcPr>
            <w:tcW w:w="3552" w:type="dxa"/>
            <w:shd w:val="clear" w:color="auto" w:fill="EAF2F8"/>
            <w:tcMar>
              <w:top w:w="160" w:type="dxa"/>
              <w:left w:w="140" w:type="dxa"/>
              <w:bottom w:w="160" w:type="dxa"/>
              <w:right w:w="140" w:type="dxa"/>
            </w:tcMar>
          </w:tcPr>
          <w:p w14:paraId="76DB9FF7" w14:textId="77777777" w:rsidR="007D1CB7" w:rsidRDefault="00B52A8A">
            <w:pPr>
              <w:jc w:val="center"/>
            </w:pPr>
            <w:r>
              <w:rPr>
                <w:b/>
                <w:color w:val="073B6F"/>
                <w:sz w:val="30"/>
              </w:rPr>
              <w:t>FACE-TO-FACE</w:t>
            </w:r>
            <w:r>
              <w:rPr>
                <w:b/>
                <w:color w:val="073B6F"/>
                <w:sz w:val="30"/>
              </w:rPr>
              <w:br/>
            </w:r>
            <w:r>
              <w:rPr>
                <w:sz w:val="22"/>
              </w:rPr>
              <w:t xml:space="preserve">Learn in a classroom with direct instructor support, structured class meetings, collaborative activities, projects, and opportunities for immediate </w:t>
            </w:r>
            <w:r>
              <w:rPr>
                <w:sz w:val="22"/>
              </w:rPr>
              <w:t>feedback.</w:t>
            </w:r>
          </w:p>
        </w:tc>
        <w:tc>
          <w:tcPr>
            <w:tcW w:w="3552" w:type="dxa"/>
            <w:shd w:val="clear" w:color="auto" w:fill="F6F9FC"/>
            <w:tcMar>
              <w:top w:w="160" w:type="dxa"/>
              <w:left w:w="140" w:type="dxa"/>
              <w:bottom w:w="160" w:type="dxa"/>
              <w:right w:w="140" w:type="dxa"/>
            </w:tcMar>
          </w:tcPr>
          <w:p w14:paraId="6294C13D" w14:textId="77777777" w:rsidR="007D1CB7" w:rsidRDefault="00B52A8A">
            <w:pPr>
              <w:jc w:val="center"/>
            </w:pPr>
            <w:r>
              <w:rPr>
                <w:b/>
                <w:color w:val="073B6F"/>
                <w:sz w:val="30"/>
              </w:rPr>
              <w:t>ONLINE</w:t>
            </w:r>
            <w:r>
              <w:rPr>
                <w:b/>
                <w:color w:val="073B6F"/>
                <w:sz w:val="30"/>
              </w:rPr>
              <w:br/>
            </w:r>
            <w:r>
              <w:rPr>
                <w:sz w:val="22"/>
              </w:rPr>
              <w:t>Complete asynchronous coursework through Edmentum. Online learning provides flexibility while still requiring consistent weekly progress, attendance hours, communication, and completion of assigned coursework.</w:t>
            </w:r>
          </w:p>
        </w:tc>
        <w:tc>
          <w:tcPr>
            <w:tcW w:w="3552" w:type="dxa"/>
            <w:shd w:val="clear" w:color="auto" w:fill="EAF2F8"/>
            <w:tcMar>
              <w:top w:w="160" w:type="dxa"/>
              <w:left w:w="140" w:type="dxa"/>
              <w:bottom w:w="160" w:type="dxa"/>
              <w:right w:w="140" w:type="dxa"/>
            </w:tcMar>
          </w:tcPr>
          <w:p w14:paraId="7FC61A65" w14:textId="77777777" w:rsidR="007D1CB7" w:rsidRDefault="00B52A8A">
            <w:pPr>
              <w:jc w:val="center"/>
            </w:pPr>
            <w:r>
              <w:rPr>
                <w:b/>
                <w:color w:val="073B6F"/>
                <w:sz w:val="30"/>
              </w:rPr>
              <w:t>COMBINATION</w:t>
            </w:r>
            <w:r>
              <w:rPr>
                <w:b/>
                <w:color w:val="073B6F"/>
                <w:sz w:val="30"/>
              </w:rPr>
              <w:br/>
            </w:r>
            <w:r>
              <w:rPr>
                <w:sz w:val="22"/>
              </w:rPr>
              <w:t xml:space="preserve">Build a </w:t>
            </w:r>
            <w:r>
              <w:rPr>
                <w:sz w:val="22"/>
              </w:rPr>
              <w:t>blended schedule using both face-to-face and online classes. This option can provide the structure of classroom instruction along with the flexibility of online coursework.</w:t>
            </w:r>
          </w:p>
        </w:tc>
      </w:tr>
    </w:tbl>
    <w:p w14:paraId="1D1B70E7" w14:textId="77777777" w:rsidR="007D1CB7" w:rsidRDefault="007D1CB7"/>
    <w:tbl>
      <w:tblPr>
        <w:tblW w:w="0" w:type="auto"/>
        <w:jc w:val="center"/>
        <w:tblLook w:val="04A0" w:firstRow="1" w:lastRow="0" w:firstColumn="1" w:lastColumn="0" w:noHBand="0" w:noVBand="1"/>
      </w:tblPr>
      <w:tblGrid>
        <w:gridCol w:w="10656"/>
      </w:tblGrid>
      <w:tr w:rsidR="007D1CB7" w14:paraId="2D765266" w14:textId="77777777">
        <w:trPr>
          <w:jc w:val="center"/>
        </w:trPr>
        <w:tc>
          <w:tcPr>
            <w:tcW w:w="10656" w:type="dxa"/>
            <w:shd w:val="clear" w:color="auto" w:fill="073B6F"/>
            <w:tcMar>
              <w:top w:w="140" w:type="dxa"/>
              <w:left w:w="180" w:type="dxa"/>
              <w:bottom w:w="140" w:type="dxa"/>
              <w:right w:w="180" w:type="dxa"/>
            </w:tcMar>
          </w:tcPr>
          <w:p w14:paraId="40C700CB" w14:textId="0A9F1418" w:rsidR="007D1CB7" w:rsidRDefault="00B52A8A">
            <w:pPr>
              <w:jc w:val="center"/>
            </w:pPr>
            <w:r>
              <w:rPr>
                <w:b/>
                <w:color w:val="F7C844"/>
                <w:sz w:val="34"/>
              </w:rPr>
              <w:t>NEW TO ONLINE LEARNING?</w:t>
            </w:r>
            <w:r>
              <w:rPr>
                <w:b/>
                <w:color w:val="F7C844"/>
                <w:sz w:val="34"/>
              </w:rPr>
              <w:br/>
            </w:r>
            <w:r>
              <w:rPr>
                <w:color w:val="FFFFFF"/>
              </w:rPr>
              <w:t xml:space="preserve">Students who are new to online learning must attend a </w:t>
            </w:r>
            <w:r>
              <w:rPr>
                <w:color w:val="FFFFFF"/>
              </w:rPr>
              <w:t>virtual orientation before beginning their online classes.</w:t>
            </w:r>
          </w:p>
        </w:tc>
      </w:tr>
    </w:tbl>
    <w:p w14:paraId="2F43E70D" w14:textId="77777777" w:rsidR="007D1CB7" w:rsidRDefault="00B52A8A" w:rsidP="003A0FC5">
      <w:pPr>
        <w:spacing w:after="100"/>
        <w:jc w:val="center"/>
      </w:pPr>
      <w:r>
        <w:rPr>
          <w:b/>
          <w:color w:val="073B6F"/>
          <w:sz w:val="32"/>
        </w:rPr>
        <w:t>During Virtual Orientation, Students Will:</w:t>
      </w:r>
    </w:p>
    <w:tbl>
      <w:tblPr>
        <w:tblW w:w="0" w:type="auto"/>
        <w:jc w:val="center"/>
        <w:tblLook w:val="04A0" w:firstRow="1" w:lastRow="0" w:firstColumn="1" w:lastColumn="0" w:noHBand="0" w:noVBand="1"/>
      </w:tblPr>
      <w:tblGrid>
        <w:gridCol w:w="5328"/>
        <w:gridCol w:w="5328"/>
      </w:tblGrid>
      <w:tr w:rsidR="007D1CB7" w14:paraId="4F125442" w14:textId="77777777">
        <w:trPr>
          <w:jc w:val="center"/>
        </w:trPr>
        <w:tc>
          <w:tcPr>
            <w:tcW w:w="5328" w:type="dxa"/>
            <w:shd w:val="clear" w:color="auto" w:fill="EAF2F8"/>
            <w:tcMar>
              <w:top w:w="100" w:type="dxa"/>
              <w:left w:w="130" w:type="dxa"/>
              <w:bottom w:w="100" w:type="dxa"/>
              <w:right w:w="130" w:type="dxa"/>
            </w:tcMar>
          </w:tcPr>
          <w:p w14:paraId="5B03A8F3" w14:textId="77777777" w:rsidR="007D1CB7" w:rsidRDefault="00B52A8A">
            <w:r>
              <w:rPr>
                <w:b/>
                <w:color w:val="073B6F"/>
                <w:sz w:val="23"/>
              </w:rPr>
              <w:t>Best Practices for Online Success</w:t>
            </w:r>
            <w:r>
              <w:rPr>
                <w:b/>
                <w:color w:val="073B6F"/>
                <w:sz w:val="23"/>
              </w:rPr>
              <w:br/>
            </w:r>
            <w:r>
              <w:rPr>
                <w:sz w:val="21"/>
              </w:rPr>
              <w:t>Review expectations for time management, communication, consistent progress, and successful online learning habits.</w:t>
            </w:r>
          </w:p>
        </w:tc>
        <w:tc>
          <w:tcPr>
            <w:tcW w:w="5328" w:type="dxa"/>
            <w:shd w:val="clear" w:color="auto" w:fill="F6F9FC"/>
            <w:tcMar>
              <w:top w:w="100" w:type="dxa"/>
              <w:left w:w="130" w:type="dxa"/>
              <w:bottom w:w="100" w:type="dxa"/>
              <w:right w:w="130" w:type="dxa"/>
            </w:tcMar>
          </w:tcPr>
          <w:p w14:paraId="36755A34" w14:textId="77777777" w:rsidR="007D1CB7" w:rsidRDefault="00B52A8A">
            <w:r>
              <w:rPr>
                <w:b/>
                <w:color w:val="073B6F"/>
                <w:sz w:val="23"/>
              </w:rPr>
              <w:t>Exp</w:t>
            </w:r>
            <w:r>
              <w:rPr>
                <w:b/>
                <w:color w:val="073B6F"/>
                <w:sz w:val="23"/>
              </w:rPr>
              <w:t>erience Edmentum</w:t>
            </w:r>
            <w:r>
              <w:rPr>
                <w:b/>
                <w:color w:val="073B6F"/>
                <w:sz w:val="23"/>
              </w:rPr>
              <w:br/>
            </w:r>
            <w:r>
              <w:rPr>
                <w:sz w:val="21"/>
              </w:rPr>
              <w:t>Tour the Edmentum platform so students know how to navigate courses, locate assignments, monitor progress, and access course resources.</w:t>
            </w:r>
          </w:p>
        </w:tc>
      </w:tr>
      <w:tr w:rsidR="007D1CB7" w14:paraId="0895AE91" w14:textId="77777777">
        <w:trPr>
          <w:jc w:val="center"/>
        </w:trPr>
        <w:tc>
          <w:tcPr>
            <w:tcW w:w="5328" w:type="dxa"/>
            <w:shd w:val="clear" w:color="auto" w:fill="EAF2F8"/>
            <w:tcMar>
              <w:top w:w="100" w:type="dxa"/>
              <w:left w:w="130" w:type="dxa"/>
              <w:bottom w:w="100" w:type="dxa"/>
              <w:right w:w="130" w:type="dxa"/>
            </w:tcMar>
          </w:tcPr>
          <w:p w14:paraId="0D3739E0" w14:textId="77777777" w:rsidR="007D1CB7" w:rsidRDefault="00B52A8A">
            <w:r>
              <w:rPr>
                <w:b/>
                <w:color w:val="073B6F"/>
                <w:sz w:val="23"/>
              </w:rPr>
              <w:t>Understand Pacing Guides</w:t>
            </w:r>
            <w:r>
              <w:rPr>
                <w:b/>
                <w:color w:val="073B6F"/>
                <w:sz w:val="23"/>
              </w:rPr>
              <w:br/>
            </w:r>
            <w:r>
              <w:rPr>
                <w:sz w:val="21"/>
              </w:rPr>
              <w:t xml:space="preserve">Learn how to use pacing guides to stay on schedule and meet weekly </w:t>
            </w:r>
            <w:r>
              <w:rPr>
                <w:sz w:val="21"/>
              </w:rPr>
              <w:t>course and attendance expectations.</w:t>
            </w:r>
          </w:p>
        </w:tc>
        <w:tc>
          <w:tcPr>
            <w:tcW w:w="5328" w:type="dxa"/>
            <w:shd w:val="clear" w:color="auto" w:fill="F6F9FC"/>
            <w:tcMar>
              <w:top w:w="100" w:type="dxa"/>
              <w:left w:w="130" w:type="dxa"/>
              <w:bottom w:w="100" w:type="dxa"/>
              <w:right w:w="130" w:type="dxa"/>
            </w:tcMar>
          </w:tcPr>
          <w:p w14:paraId="1AB40E4F" w14:textId="77777777" w:rsidR="007D1CB7" w:rsidRDefault="00B52A8A">
            <w:r>
              <w:rPr>
                <w:b/>
                <w:color w:val="073B6F"/>
                <w:sz w:val="23"/>
              </w:rPr>
              <w:t>Use Guided Notes</w:t>
            </w:r>
            <w:r>
              <w:rPr>
                <w:b/>
                <w:color w:val="073B6F"/>
                <w:sz w:val="23"/>
              </w:rPr>
              <w:br/>
            </w:r>
            <w:r>
              <w:rPr>
                <w:sz w:val="21"/>
              </w:rPr>
              <w:t>See how guided notes support learning, organization, studying, and completion of online lessons.</w:t>
            </w:r>
          </w:p>
        </w:tc>
      </w:tr>
    </w:tbl>
    <w:p w14:paraId="71569730" w14:textId="77777777" w:rsidR="007D1CB7" w:rsidRDefault="007D1CB7"/>
    <w:tbl>
      <w:tblPr>
        <w:tblW w:w="0" w:type="auto"/>
        <w:jc w:val="center"/>
        <w:tblLook w:val="04A0" w:firstRow="1" w:lastRow="0" w:firstColumn="1" w:lastColumn="0" w:noHBand="0" w:noVBand="1"/>
      </w:tblPr>
      <w:tblGrid>
        <w:gridCol w:w="10656"/>
      </w:tblGrid>
      <w:tr w:rsidR="007D1CB7" w14:paraId="008FAB7D" w14:textId="77777777">
        <w:trPr>
          <w:jc w:val="center"/>
        </w:trPr>
        <w:tc>
          <w:tcPr>
            <w:tcW w:w="10656" w:type="dxa"/>
            <w:shd w:val="clear" w:color="auto" w:fill="F7C844"/>
            <w:tcMar>
              <w:top w:w="100" w:type="dxa"/>
              <w:left w:w="140" w:type="dxa"/>
              <w:bottom w:w="100" w:type="dxa"/>
              <w:right w:w="140" w:type="dxa"/>
            </w:tcMar>
          </w:tcPr>
          <w:p w14:paraId="21F2F437" w14:textId="77777777" w:rsidR="007D1CB7" w:rsidRDefault="00B52A8A">
            <w:pPr>
              <w:jc w:val="center"/>
            </w:pPr>
            <w:r>
              <w:rPr>
                <w:b/>
                <w:color w:val="073B6F"/>
                <w:sz w:val="22"/>
              </w:rPr>
              <w:t>The goal of orientation is to make sure students understand the platform and have the tools to begin onl</w:t>
            </w:r>
            <w:r>
              <w:rPr>
                <w:b/>
                <w:color w:val="073B6F"/>
                <w:sz w:val="22"/>
              </w:rPr>
              <w:t>ine learning successfully.</w:t>
            </w:r>
          </w:p>
        </w:tc>
      </w:tr>
    </w:tbl>
    <w:p w14:paraId="22B29528" w14:textId="77777777" w:rsidR="007D1CB7" w:rsidRDefault="00B52A8A">
      <w:r>
        <w:br/>
      </w:r>
    </w:p>
    <w:tbl>
      <w:tblPr>
        <w:tblW w:w="0" w:type="auto"/>
        <w:jc w:val="center"/>
        <w:tblLook w:val="04A0" w:firstRow="1" w:lastRow="0" w:firstColumn="1" w:lastColumn="0" w:noHBand="0" w:noVBand="1"/>
      </w:tblPr>
      <w:tblGrid>
        <w:gridCol w:w="10656"/>
      </w:tblGrid>
      <w:tr w:rsidR="007D1CB7" w14:paraId="7AD1B5FF" w14:textId="77777777">
        <w:trPr>
          <w:jc w:val="center"/>
        </w:trPr>
        <w:tc>
          <w:tcPr>
            <w:tcW w:w="10656" w:type="dxa"/>
            <w:shd w:val="clear" w:color="auto" w:fill="073B6F"/>
            <w:tcMar>
              <w:top w:w="0" w:type="dxa"/>
              <w:left w:w="0" w:type="dxa"/>
              <w:bottom w:w="0" w:type="dxa"/>
              <w:right w:w="0" w:type="dxa"/>
            </w:tcMar>
          </w:tcPr>
          <w:p w14:paraId="3810E298" w14:textId="77777777" w:rsidR="007D1CB7" w:rsidRDefault="007D1CB7">
            <w:pPr>
              <w:spacing w:after="0"/>
            </w:pPr>
          </w:p>
        </w:tc>
      </w:tr>
    </w:tbl>
    <w:p w14:paraId="54B8C086" w14:textId="77777777" w:rsidR="008572E2" w:rsidRDefault="008572E2" w:rsidP="00612ACF">
      <w:pPr>
        <w:spacing w:after="60"/>
        <w:jc w:val="center"/>
        <w:rPr>
          <w:b/>
          <w:color w:val="073B6F"/>
          <w:sz w:val="48"/>
        </w:rPr>
      </w:pPr>
    </w:p>
    <w:p w14:paraId="5A3FF8D0" w14:textId="1020C881" w:rsidR="007D1CB7" w:rsidRDefault="00B52A8A" w:rsidP="00612ACF">
      <w:pPr>
        <w:spacing w:after="60"/>
        <w:jc w:val="center"/>
      </w:pPr>
      <w:r>
        <w:rPr>
          <w:b/>
          <w:color w:val="073B6F"/>
          <w:sz w:val="48"/>
        </w:rPr>
        <w:t>Edmentum Sample Letter &amp; Pacing Guide</w:t>
      </w:r>
    </w:p>
    <w:p w14:paraId="63392318" w14:textId="77777777" w:rsidR="007D1CB7" w:rsidRDefault="00B52A8A">
      <w:pPr>
        <w:spacing w:after="160"/>
        <w:jc w:val="center"/>
      </w:pPr>
      <w:r>
        <w:rPr>
          <w:b/>
          <w:color w:val="5D91C8"/>
          <w:sz w:val="23"/>
        </w:rPr>
        <w:t>ONLINE COURSE EXPECTATIONS</w:t>
      </w:r>
    </w:p>
    <w:p w14:paraId="22044043" w14:textId="77777777" w:rsidR="007D1CB7" w:rsidRDefault="00B52A8A">
      <w:pPr>
        <w:jc w:val="center"/>
      </w:pPr>
      <w:r>
        <w:rPr>
          <w:sz w:val="22"/>
        </w:rPr>
        <w:t xml:space="preserve">Students enrolled in Edmentum receive course information that includes login directions, course expectations, and a pacing guide. Use the pacing guide to </w:t>
      </w:r>
      <w:r>
        <w:rPr>
          <w:sz w:val="22"/>
        </w:rPr>
        <w:t>monitor weekly attendance hours and stay on track for successful course completion.</w:t>
      </w:r>
    </w:p>
    <w:tbl>
      <w:tblPr>
        <w:tblW w:w="0" w:type="auto"/>
        <w:jc w:val="center"/>
        <w:tblLook w:val="04A0" w:firstRow="1" w:lastRow="0" w:firstColumn="1" w:lastColumn="0" w:noHBand="0" w:noVBand="1"/>
      </w:tblPr>
      <w:tblGrid>
        <w:gridCol w:w="10656"/>
      </w:tblGrid>
      <w:tr w:rsidR="007D1CB7" w14:paraId="6FD01605" w14:textId="77777777">
        <w:trPr>
          <w:jc w:val="center"/>
        </w:trPr>
        <w:tc>
          <w:tcPr>
            <w:tcW w:w="10656" w:type="dxa"/>
            <w:shd w:val="clear" w:color="auto" w:fill="EAF2F8"/>
            <w:tcMar>
              <w:top w:w="120" w:type="dxa"/>
              <w:left w:w="150" w:type="dxa"/>
              <w:bottom w:w="120" w:type="dxa"/>
              <w:right w:w="150" w:type="dxa"/>
            </w:tcMar>
          </w:tcPr>
          <w:p w14:paraId="18221D70" w14:textId="77777777" w:rsidR="007D1CB7" w:rsidRDefault="00B52A8A">
            <w:r>
              <w:rPr>
                <w:b/>
                <w:color w:val="073B6F"/>
                <w:sz w:val="30"/>
              </w:rPr>
              <w:t>Course Expectations</w:t>
            </w:r>
            <w:r>
              <w:rPr>
                <w:b/>
                <w:color w:val="073B6F"/>
                <w:sz w:val="30"/>
              </w:rPr>
              <w:br/>
            </w:r>
            <w:r>
              <w:rPr>
                <w:sz w:val="21"/>
              </w:rPr>
              <w:t>Plan to work at least 8 hours per week, per course. To be eligible to earn credit, students must:</w:t>
            </w:r>
            <w:r>
              <w:rPr>
                <w:sz w:val="21"/>
              </w:rPr>
              <w:br/>
              <w:t>1. Complete at least 80% of the coursework.</w:t>
            </w:r>
            <w:r>
              <w:rPr>
                <w:sz w:val="21"/>
              </w:rPr>
              <w:br/>
              <w:t>2. Activel</w:t>
            </w:r>
            <w:r>
              <w:rPr>
                <w:sz w:val="21"/>
              </w:rPr>
              <w:t>y participate for a minimum of 64 of the 68 scheduled hours.</w:t>
            </w:r>
            <w:r>
              <w:rPr>
                <w:sz w:val="21"/>
              </w:rPr>
              <w:br/>
              <w:t>3. Earn a minimum grade of 60%.</w:t>
            </w:r>
          </w:p>
        </w:tc>
      </w:tr>
      <w:tr w:rsidR="007D1CB7" w14:paraId="4C31AE53" w14:textId="77777777">
        <w:trPr>
          <w:jc w:val="center"/>
        </w:trPr>
        <w:tc>
          <w:tcPr>
            <w:tcW w:w="10656" w:type="dxa"/>
            <w:shd w:val="clear" w:color="auto" w:fill="073B6F"/>
            <w:tcMar>
              <w:top w:w="105" w:type="dxa"/>
              <w:left w:w="150" w:type="dxa"/>
              <w:bottom w:w="105" w:type="dxa"/>
              <w:right w:w="150" w:type="dxa"/>
            </w:tcMar>
          </w:tcPr>
          <w:p w14:paraId="1CE9B0D5" w14:textId="77777777" w:rsidR="007D1CB7" w:rsidRDefault="00B52A8A">
            <w:r>
              <w:rPr>
                <w:b/>
                <w:color w:val="F7C844"/>
                <w:sz w:val="26"/>
              </w:rPr>
              <w:t>Edmentum Login</w:t>
            </w:r>
            <w:r>
              <w:rPr>
                <w:b/>
                <w:color w:val="F7C844"/>
                <w:sz w:val="26"/>
              </w:rPr>
              <w:br/>
            </w:r>
            <w:r>
              <w:rPr>
                <w:color w:val="FFFFFF"/>
                <w:sz w:val="21"/>
              </w:rPr>
              <w:t>Log in at auth.edmentum.com/elf/login. Avoid using a cellphone when possible.</w:t>
            </w:r>
            <w:r>
              <w:rPr>
                <w:color w:val="FFFFFF"/>
                <w:sz w:val="21"/>
              </w:rPr>
              <w:br/>
              <w:t>Account: CFCC   |   Login: provided to student   |   Password: provid</w:t>
            </w:r>
            <w:r>
              <w:rPr>
                <w:color w:val="FFFFFF"/>
                <w:sz w:val="21"/>
              </w:rPr>
              <w:t>ed to student</w:t>
            </w:r>
          </w:p>
        </w:tc>
      </w:tr>
    </w:tbl>
    <w:p w14:paraId="28F982EA" w14:textId="77777777" w:rsidR="007D1CB7" w:rsidRDefault="00B52A8A" w:rsidP="00612ACF">
      <w:pPr>
        <w:spacing w:after="80"/>
        <w:jc w:val="center"/>
      </w:pPr>
      <w:r>
        <w:rPr>
          <w:b/>
          <w:color w:val="073B6F"/>
          <w:sz w:val="30"/>
        </w:rPr>
        <w:t>Sample Weekly Pacing Guide</w:t>
      </w:r>
    </w:p>
    <w:tbl>
      <w:tblPr>
        <w:tblW w:w="0" w:type="auto"/>
        <w:jc w:val="center"/>
        <w:tblLook w:val="04A0" w:firstRow="1" w:lastRow="0" w:firstColumn="1" w:lastColumn="0" w:noHBand="0" w:noVBand="1"/>
      </w:tblPr>
      <w:tblGrid>
        <w:gridCol w:w="3552"/>
        <w:gridCol w:w="3552"/>
        <w:gridCol w:w="3552"/>
      </w:tblGrid>
      <w:tr w:rsidR="007D1CB7" w14:paraId="47C5CE88" w14:textId="77777777">
        <w:trPr>
          <w:jc w:val="center"/>
        </w:trPr>
        <w:tc>
          <w:tcPr>
            <w:tcW w:w="3552" w:type="dxa"/>
            <w:shd w:val="clear" w:color="auto" w:fill="073B6F"/>
            <w:tcMar>
              <w:top w:w="70" w:type="dxa"/>
              <w:left w:w="80" w:type="dxa"/>
              <w:bottom w:w="70" w:type="dxa"/>
              <w:right w:w="80" w:type="dxa"/>
            </w:tcMar>
          </w:tcPr>
          <w:p w14:paraId="07201FE8" w14:textId="77777777" w:rsidR="007D1CB7" w:rsidRDefault="00B52A8A">
            <w:pPr>
              <w:jc w:val="center"/>
            </w:pPr>
            <w:r>
              <w:rPr>
                <w:b/>
                <w:color w:val="FFFFFF"/>
                <w:sz w:val="18"/>
              </w:rPr>
              <w:t>Attendance Checkpoint</w:t>
            </w:r>
          </w:p>
        </w:tc>
        <w:tc>
          <w:tcPr>
            <w:tcW w:w="3552" w:type="dxa"/>
            <w:shd w:val="clear" w:color="auto" w:fill="073B6F"/>
            <w:tcMar>
              <w:top w:w="70" w:type="dxa"/>
              <w:left w:w="80" w:type="dxa"/>
              <w:bottom w:w="70" w:type="dxa"/>
              <w:right w:w="80" w:type="dxa"/>
            </w:tcMar>
          </w:tcPr>
          <w:p w14:paraId="7674B309" w14:textId="77777777" w:rsidR="007D1CB7" w:rsidRDefault="00B52A8A">
            <w:pPr>
              <w:jc w:val="center"/>
            </w:pPr>
            <w:r>
              <w:rPr>
                <w:b/>
                <w:color w:val="FFFFFF"/>
                <w:sz w:val="18"/>
              </w:rPr>
              <w:t>Hours Required</w:t>
            </w:r>
          </w:p>
        </w:tc>
        <w:tc>
          <w:tcPr>
            <w:tcW w:w="3552" w:type="dxa"/>
            <w:shd w:val="clear" w:color="auto" w:fill="073B6F"/>
            <w:tcMar>
              <w:top w:w="70" w:type="dxa"/>
              <w:left w:w="80" w:type="dxa"/>
              <w:bottom w:w="70" w:type="dxa"/>
              <w:right w:w="80" w:type="dxa"/>
            </w:tcMar>
          </w:tcPr>
          <w:p w14:paraId="76056377" w14:textId="77777777" w:rsidR="007D1CB7" w:rsidRDefault="00B52A8A">
            <w:pPr>
              <w:jc w:val="center"/>
            </w:pPr>
            <w:r>
              <w:rPr>
                <w:b/>
                <w:color w:val="FFFFFF"/>
                <w:sz w:val="18"/>
              </w:rPr>
              <w:t>Minimum Hours</w:t>
            </w:r>
            <w:r>
              <w:rPr>
                <w:b/>
                <w:color w:val="FFFFFF"/>
                <w:sz w:val="18"/>
              </w:rPr>
              <w:br/>
              <w:t>(includes 4-hour allowance)</w:t>
            </w:r>
          </w:p>
        </w:tc>
      </w:tr>
      <w:tr w:rsidR="007D1CB7" w14:paraId="3854BCEE" w14:textId="77777777">
        <w:trPr>
          <w:jc w:val="center"/>
        </w:trPr>
        <w:tc>
          <w:tcPr>
            <w:tcW w:w="3552" w:type="dxa"/>
            <w:shd w:val="clear" w:color="auto" w:fill="F6F9FC"/>
            <w:tcMar>
              <w:top w:w="55" w:type="dxa"/>
              <w:left w:w="70" w:type="dxa"/>
              <w:bottom w:w="55" w:type="dxa"/>
              <w:right w:w="70" w:type="dxa"/>
            </w:tcMar>
          </w:tcPr>
          <w:p w14:paraId="0A910C74" w14:textId="77777777" w:rsidR="007D1CB7" w:rsidRDefault="00B52A8A">
            <w:pPr>
              <w:jc w:val="center"/>
            </w:pPr>
            <w:r>
              <w:rPr>
                <w:sz w:val="18"/>
              </w:rPr>
              <w:t>Week 1</w:t>
            </w:r>
          </w:p>
        </w:tc>
        <w:tc>
          <w:tcPr>
            <w:tcW w:w="3552" w:type="dxa"/>
            <w:shd w:val="clear" w:color="auto" w:fill="F6F9FC"/>
            <w:tcMar>
              <w:top w:w="55" w:type="dxa"/>
              <w:left w:w="70" w:type="dxa"/>
              <w:bottom w:w="55" w:type="dxa"/>
              <w:right w:w="70" w:type="dxa"/>
            </w:tcMar>
          </w:tcPr>
          <w:p w14:paraId="799777D5" w14:textId="77777777" w:rsidR="007D1CB7" w:rsidRDefault="00B52A8A">
            <w:pPr>
              <w:jc w:val="center"/>
            </w:pPr>
            <w:r>
              <w:rPr>
                <w:b/>
                <w:sz w:val="18"/>
              </w:rPr>
              <w:t>4 hours</w:t>
            </w:r>
          </w:p>
        </w:tc>
        <w:tc>
          <w:tcPr>
            <w:tcW w:w="3552" w:type="dxa"/>
            <w:shd w:val="clear" w:color="auto" w:fill="F6F9FC"/>
            <w:tcMar>
              <w:top w:w="55" w:type="dxa"/>
              <w:left w:w="70" w:type="dxa"/>
              <w:bottom w:w="55" w:type="dxa"/>
              <w:right w:w="70" w:type="dxa"/>
            </w:tcMar>
          </w:tcPr>
          <w:p w14:paraId="42DD2156" w14:textId="77777777" w:rsidR="007D1CB7" w:rsidRDefault="00B52A8A">
            <w:pPr>
              <w:jc w:val="center"/>
            </w:pPr>
            <w:r>
              <w:rPr>
                <w:b/>
                <w:sz w:val="18"/>
              </w:rPr>
              <w:t>—</w:t>
            </w:r>
          </w:p>
        </w:tc>
      </w:tr>
      <w:tr w:rsidR="007D1CB7" w14:paraId="755EA4DC" w14:textId="77777777">
        <w:trPr>
          <w:jc w:val="center"/>
        </w:trPr>
        <w:tc>
          <w:tcPr>
            <w:tcW w:w="3552" w:type="dxa"/>
            <w:shd w:val="clear" w:color="auto" w:fill="E8F1E3"/>
            <w:tcMar>
              <w:top w:w="55" w:type="dxa"/>
              <w:left w:w="70" w:type="dxa"/>
              <w:bottom w:w="55" w:type="dxa"/>
              <w:right w:w="70" w:type="dxa"/>
            </w:tcMar>
          </w:tcPr>
          <w:p w14:paraId="25E0C463" w14:textId="77777777" w:rsidR="007D1CB7" w:rsidRDefault="00B52A8A">
            <w:pPr>
              <w:jc w:val="center"/>
            </w:pPr>
            <w:r>
              <w:rPr>
                <w:sz w:val="18"/>
              </w:rPr>
              <w:t>Week 2</w:t>
            </w:r>
          </w:p>
        </w:tc>
        <w:tc>
          <w:tcPr>
            <w:tcW w:w="3552" w:type="dxa"/>
            <w:shd w:val="clear" w:color="auto" w:fill="E8F1E3"/>
            <w:tcMar>
              <w:top w:w="55" w:type="dxa"/>
              <w:left w:w="70" w:type="dxa"/>
              <w:bottom w:w="55" w:type="dxa"/>
              <w:right w:w="70" w:type="dxa"/>
            </w:tcMar>
          </w:tcPr>
          <w:p w14:paraId="3ADAE035" w14:textId="77777777" w:rsidR="007D1CB7" w:rsidRDefault="00B52A8A">
            <w:pPr>
              <w:jc w:val="center"/>
            </w:pPr>
            <w:r>
              <w:rPr>
                <w:b/>
                <w:sz w:val="18"/>
              </w:rPr>
              <w:t>8 hours</w:t>
            </w:r>
          </w:p>
        </w:tc>
        <w:tc>
          <w:tcPr>
            <w:tcW w:w="3552" w:type="dxa"/>
            <w:shd w:val="clear" w:color="auto" w:fill="E8F1E3"/>
            <w:tcMar>
              <w:top w:w="55" w:type="dxa"/>
              <w:left w:w="70" w:type="dxa"/>
              <w:bottom w:w="55" w:type="dxa"/>
              <w:right w:w="70" w:type="dxa"/>
            </w:tcMar>
          </w:tcPr>
          <w:p w14:paraId="79D82DB6" w14:textId="77777777" w:rsidR="007D1CB7" w:rsidRDefault="00B52A8A">
            <w:pPr>
              <w:jc w:val="center"/>
            </w:pPr>
            <w:r>
              <w:rPr>
                <w:b/>
                <w:sz w:val="18"/>
              </w:rPr>
              <w:t>4 hours</w:t>
            </w:r>
          </w:p>
        </w:tc>
      </w:tr>
      <w:tr w:rsidR="007D1CB7" w14:paraId="23FF5A0B" w14:textId="77777777">
        <w:trPr>
          <w:jc w:val="center"/>
        </w:trPr>
        <w:tc>
          <w:tcPr>
            <w:tcW w:w="3552" w:type="dxa"/>
            <w:shd w:val="clear" w:color="auto" w:fill="F6F9FC"/>
            <w:tcMar>
              <w:top w:w="55" w:type="dxa"/>
              <w:left w:w="70" w:type="dxa"/>
              <w:bottom w:w="55" w:type="dxa"/>
              <w:right w:w="70" w:type="dxa"/>
            </w:tcMar>
          </w:tcPr>
          <w:p w14:paraId="4AE794F7" w14:textId="77777777" w:rsidR="007D1CB7" w:rsidRDefault="00B52A8A">
            <w:pPr>
              <w:jc w:val="center"/>
            </w:pPr>
            <w:r>
              <w:rPr>
                <w:sz w:val="18"/>
              </w:rPr>
              <w:t>Week 3</w:t>
            </w:r>
          </w:p>
        </w:tc>
        <w:tc>
          <w:tcPr>
            <w:tcW w:w="3552" w:type="dxa"/>
            <w:shd w:val="clear" w:color="auto" w:fill="F6F9FC"/>
            <w:tcMar>
              <w:top w:w="55" w:type="dxa"/>
              <w:left w:w="70" w:type="dxa"/>
              <w:bottom w:w="55" w:type="dxa"/>
              <w:right w:w="70" w:type="dxa"/>
            </w:tcMar>
          </w:tcPr>
          <w:p w14:paraId="314AAA1D" w14:textId="77777777" w:rsidR="007D1CB7" w:rsidRDefault="00B52A8A">
            <w:pPr>
              <w:jc w:val="center"/>
            </w:pPr>
            <w:r>
              <w:rPr>
                <w:b/>
                <w:sz w:val="18"/>
              </w:rPr>
              <w:t>16 hours</w:t>
            </w:r>
          </w:p>
        </w:tc>
        <w:tc>
          <w:tcPr>
            <w:tcW w:w="3552" w:type="dxa"/>
            <w:shd w:val="clear" w:color="auto" w:fill="F6F9FC"/>
            <w:tcMar>
              <w:top w:w="55" w:type="dxa"/>
              <w:left w:w="70" w:type="dxa"/>
              <w:bottom w:w="55" w:type="dxa"/>
              <w:right w:w="70" w:type="dxa"/>
            </w:tcMar>
          </w:tcPr>
          <w:p w14:paraId="186CE0F8" w14:textId="77777777" w:rsidR="007D1CB7" w:rsidRDefault="00B52A8A">
            <w:pPr>
              <w:jc w:val="center"/>
            </w:pPr>
            <w:r>
              <w:rPr>
                <w:b/>
                <w:sz w:val="18"/>
              </w:rPr>
              <w:t>12 hours</w:t>
            </w:r>
          </w:p>
        </w:tc>
      </w:tr>
      <w:tr w:rsidR="007D1CB7" w14:paraId="377B011D" w14:textId="77777777">
        <w:trPr>
          <w:jc w:val="center"/>
        </w:trPr>
        <w:tc>
          <w:tcPr>
            <w:tcW w:w="3552" w:type="dxa"/>
            <w:shd w:val="clear" w:color="auto" w:fill="E8F1E3"/>
            <w:tcMar>
              <w:top w:w="55" w:type="dxa"/>
              <w:left w:w="70" w:type="dxa"/>
              <w:bottom w:w="55" w:type="dxa"/>
              <w:right w:w="70" w:type="dxa"/>
            </w:tcMar>
          </w:tcPr>
          <w:p w14:paraId="162E2A92" w14:textId="77777777" w:rsidR="007D1CB7" w:rsidRDefault="00B52A8A">
            <w:pPr>
              <w:jc w:val="center"/>
            </w:pPr>
            <w:r>
              <w:rPr>
                <w:sz w:val="18"/>
              </w:rPr>
              <w:t>Week 4</w:t>
            </w:r>
          </w:p>
        </w:tc>
        <w:tc>
          <w:tcPr>
            <w:tcW w:w="3552" w:type="dxa"/>
            <w:shd w:val="clear" w:color="auto" w:fill="E8F1E3"/>
            <w:tcMar>
              <w:top w:w="55" w:type="dxa"/>
              <w:left w:w="70" w:type="dxa"/>
              <w:bottom w:w="55" w:type="dxa"/>
              <w:right w:w="70" w:type="dxa"/>
            </w:tcMar>
          </w:tcPr>
          <w:p w14:paraId="0423DCF6" w14:textId="77777777" w:rsidR="007D1CB7" w:rsidRDefault="00B52A8A">
            <w:pPr>
              <w:jc w:val="center"/>
            </w:pPr>
            <w:r>
              <w:rPr>
                <w:b/>
                <w:sz w:val="18"/>
              </w:rPr>
              <w:t>24 hours</w:t>
            </w:r>
          </w:p>
        </w:tc>
        <w:tc>
          <w:tcPr>
            <w:tcW w:w="3552" w:type="dxa"/>
            <w:shd w:val="clear" w:color="auto" w:fill="E8F1E3"/>
            <w:tcMar>
              <w:top w:w="55" w:type="dxa"/>
              <w:left w:w="70" w:type="dxa"/>
              <w:bottom w:w="55" w:type="dxa"/>
              <w:right w:w="70" w:type="dxa"/>
            </w:tcMar>
          </w:tcPr>
          <w:p w14:paraId="6EE08C80" w14:textId="77777777" w:rsidR="007D1CB7" w:rsidRDefault="00B52A8A">
            <w:pPr>
              <w:jc w:val="center"/>
            </w:pPr>
            <w:r>
              <w:rPr>
                <w:b/>
                <w:sz w:val="18"/>
              </w:rPr>
              <w:t>20 hours</w:t>
            </w:r>
          </w:p>
        </w:tc>
      </w:tr>
      <w:tr w:rsidR="007D1CB7" w14:paraId="307718A0" w14:textId="77777777">
        <w:trPr>
          <w:jc w:val="center"/>
        </w:trPr>
        <w:tc>
          <w:tcPr>
            <w:tcW w:w="3552" w:type="dxa"/>
            <w:shd w:val="clear" w:color="auto" w:fill="F6F9FC"/>
            <w:tcMar>
              <w:top w:w="55" w:type="dxa"/>
              <w:left w:w="70" w:type="dxa"/>
              <w:bottom w:w="55" w:type="dxa"/>
              <w:right w:w="70" w:type="dxa"/>
            </w:tcMar>
          </w:tcPr>
          <w:p w14:paraId="04E67DB2" w14:textId="77777777" w:rsidR="007D1CB7" w:rsidRDefault="00B52A8A">
            <w:pPr>
              <w:jc w:val="center"/>
            </w:pPr>
            <w:r>
              <w:rPr>
                <w:sz w:val="18"/>
              </w:rPr>
              <w:t>Week 5</w:t>
            </w:r>
          </w:p>
        </w:tc>
        <w:tc>
          <w:tcPr>
            <w:tcW w:w="3552" w:type="dxa"/>
            <w:shd w:val="clear" w:color="auto" w:fill="F6F9FC"/>
            <w:tcMar>
              <w:top w:w="55" w:type="dxa"/>
              <w:left w:w="70" w:type="dxa"/>
              <w:bottom w:w="55" w:type="dxa"/>
              <w:right w:w="70" w:type="dxa"/>
            </w:tcMar>
          </w:tcPr>
          <w:p w14:paraId="1970C612" w14:textId="77777777" w:rsidR="007D1CB7" w:rsidRDefault="00B52A8A">
            <w:pPr>
              <w:jc w:val="center"/>
            </w:pPr>
            <w:r>
              <w:rPr>
                <w:b/>
                <w:sz w:val="18"/>
              </w:rPr>
              <w:t>32 hours</w:t>
            </w:r>
          </w:p>
        </w:tc>
        <w:tc>
          <w:tcPr>
            <w:tcW w:w="3552" w:type="dxa"/>
            <w:shd w:val="clear" w:color="auto" w:fill="F6F9FC"/>
            <w:tcMar>
              <w:top w:w="55" w:type="dxa"/>
              <w:left w:w="70" w:type="dxa"/>
              <w:bottom w:w="55" w:type="dxa"/>
              <w:right w:w="70" w:type="dxa"/>
            </w:tcMar>
          </w:tcPr>
          <w:p w14:paraId="166B610E" w14:textId="77777777" w:rsidR="007D1CB7" w:rsidRDefault="00B52A8A">
            <w:pPr>
              <w:jc w:val="center"/>
            </w:pPr>
            <w:r>
              <w:rPr>
                <w:b/>
                <w:sz w:val="18"/>
              </w:rPr>
              <w:t>28 hours</w:t>
            </w:r>
          </w:p>
        </w:tc>
      </w:tr>
      <w:tr w:rsidR="007D1CB7" w14:paraId="44A5266E" w14:textId="77777777">
        <w:trPr>
          <w:jc w:val="center"/>
        </w:trPr>
        <w:tc>
          <w:tcPr>
            <w:tcW w:w="3552" w:type="dxa"/>
            <w:shd w:val="clear" w:color="auto" w:fill="E8F1E3"/>
            <w:tcMar>
              <w:top w:w="55" w:type="dxa"/>
              <w:left w:w="70" w:type="dxa"/>
              <w:bottom w:w="55" w:type="dxa"/>
              <w:right w:w="70" w:type="dxa"/>
            </w:tcMar>
          </w:tcPr>
          <w:p w14:paraId="63F870FD" w14:textId="77777777" w:rsidR="007D1CB7" w:rsidRDefault="00B52A8A">
            <w:pPr>
              <w:jc w:val="center"/>
            </w:pPr>
            <w:r>
              <w:rPr>
                <w:sz w:val="18"/>
              </w:rPr>
              <w:t>Week 6</w:t>
            </w:r>
          </w:p>
        </w:tc>
        <w:tc>
          <w:tcPr>
            <w:tcW w:w="3552" w:type="dxa"/>
            <w:shd w:val="clear" w:color="auto" w:fill="E8F1E3"/>
            <w:tcMar>
              <w:top w:w="55" w:type="dxa"/>
              <w:left w:w="70" w:type="dxa"/>
              <w:bottom w:w="55" w:type="dxa"/>
              <w:right w:w="70" w:type="dxa"/>
            </w:tcMar>
          </w:tcPr>
          <w:p w14:paraId="4D1382F6" w14:textId="77777777" w:rsidR="007D1CB7" w:rsidRDefault="00B52A8A">
            <w:pPr>
              <w:jc w:val="center"/>
            </w:pPr>
            <w:r>
              <w:rPr>
                <w:b/>
                <w:sz w:val="18"/>
              </w:rPr>
              <w:t xml:space="preserve">40 </w:t>
            </w:r>
            <w:r>
              <w:rPr>
                <w:b/>
                <w:sz w:val="18"/>
              </w:rPr>
              <w:t>hours</w:t>
            </w:r>
          </w:p>
        </w:tc>
        <w:tc>
          <w:tcPr>
            <w:tcW w:w="3552" w:type="dxa"/>
            <w:shd w:val="clear" w:color="auto" w:fill="E8F1E3"/>
            <w:tcMar>
              <w:top w:w="55" w:type="dxa"/>
              <w:left w:w="70" w:type="dxa"/>
              <w:bottom w:w="55" w:type="dxa"/>
              <w:right w:w="70" w:type="dxa"/>
            </w:tcMar>
          </w:tcPr>
          <w:p w14:paraId="0093E42C" w14:textId="77777777" w:rsidR="007D1CB7" w:rsidRDefault="00B52A8A">
            <w:pPr>
              <w:jc w:val="center"/>
            </w:pPr>
            <w:r>
              <w:rPr>
                <w:b/>
                <w:sz w:val="18"/>
              </w:rPr>
              <w:t>36 hours</w:t>
            </w:r>
          </w:p>
        </w:tc>
      </w:tr>
      <w:tr w:rsidR="007D1CB7" w14:paraId="250EFEC6" w14:textId="77777777">
        <w:trPr>
          <w:jc w:val="center"/>
        </w:trPr>
        <w:tc>
          <w:tcPr>
            <w:tcW w:w="3552" w:type="dxa"/>
            <w:shd w:val="clear" w:color="auto" w:fill="F6F9FC"/>
            <w:tcMar>
              <w:top w:w="55" w:type="dxa"/>
              <w:left w:w="70" w:type="dxa"/>
              <w:bottom w:w="55" w:type="dxa"/>
              <w:right w:w="70" w:type="dxa"/>
            </w:tcMar>
          </w:tcPr>
          <w:p w14:paraId="0EC01784" w14:textId="77777777" w:rsidR="007D1CB7" w:rsidRDefault="00B52A8A">
            <w:pPr>
              <w:jc w:val="center"/>
            </w:pPr>
            <w:r>
              <w:rPr>
                <w:sz w:val="18"/>
              </w:rPr>
              <w:t>Week 7</w:t>
            </w:r>
          </w:p>
        </w:tc>
        <w:tc>
          <w:tcPr>
            <w:tcW w:w="3552" w:type="dxa"/>
            <w:shd w:val="clear" w:color="auto" w:fill="F6F9FC"/>
            <w:tcMar>
              <w:top w:w="55" w:type="dxa"/>
              <w:left w:w="70" w:type="dxa"/>
              <w:bottom w:w="55" w:type="dxa"/>
              <w:right w:w="70" w:type="dxa"/>
            </w:tcMar>
          </w:tcPr>
          <w:p w14:paraId="7A52E1D1" w14:textId="77777777" w:rsidR="007D1CB7" w:rsidRDefault="00B52A8A">
            <w:pPr>
              <w:jc w:val="center"/>
            </w:pPr>
            <w:r>
              <w:rPr>
                <w:b/>
                <w:sz w:val="18"/>
              </w:rPr>
              <w:t>48 hours</w:t>
            </w:r>
          </w:p>
        </w:tc>
        <w:tc>
          <w:tcPr>
            <w:tcW w:w="3552" w:type="dxa"/>
            <w:shd w:val="clear" w:color="auto" w:fill="F6F9FC"/>
            <w:tcMar>
              <w:top w:w="55" w:type="dxa"/>
              <w:left w:w="70" w:type="dxa"/>
              <w:bottom w:w="55" w:type="dxa"/>
              <w:right w:w="70" w:type="dxa"/>
            </w:tcMar>
          </w:tcPr>
          <w:p w14:paraId="58ADF7F9" w14:textId="77777777" w:rsidR="007D1CB7" w:rsidRDefault="00B52A8A">
            <w:pPr>
              <w:jc w:val="center"/>
            </w:pPr>
            <w:r>
              <w:rPr>
                <w:b/>
                <w:sz w:val="18"/>
              </w:rPr>
              <w:t>44 hours</w:t>
            </w:r>
          </w:p>
        </w:tc>
      </w:tr>
      <w:tr w:rsidR="007D1CB7" w14:paraId="1CDD1F35" w14:textId="77777777">
        <w:trPr>
          <w:jc w:val="center"/>
        </w:trPr>
        <w:tc>
          <w:tcPr>
            <w:tcW w:w="3552" w:type="dxa"/>
            <w:shd w:val="clear" w:color="auto" w:fill="E8F1E3"/>
            <w:tcMar>
              <w:top w:w="55" w:type="dxa"/>
              <w:left w:w="70" w:type="dxa"/>
              <w:bottom w:w="55" w:type="dxa"/>
              <w:right w:w="70" w:type="dxa"/>
            </w:tcMar>
          </w:tcPr>
          <w:p w14:paraId="4B50BA4F" w14:textId="77777777" w:rsidR="007D1CB7" w:rsidRDefault="00B52A8A">
            <w:pPr>
              <w:jc w:val="center"/>
            </w:pPr>
            <w:r>
              <w:rPr>
                <w:sz w:val="18"/>
              </w:rPr>
              <w:t>Week 8</w:t>
            </w:r>
          </w:p>
        </w:tc>
        <w:tc>
          <w:tcPr>
            <w:tcW w:w="3552" w:type="dxa"/>
            <w:shd w:val="clear" w:color="auto" w:fill="E8F1E3"/>
            <w:tcMar>
              <w:top w:w="55" w:type="dxa"/>
              <w:left w:w="70" w:type="dxa"/>
              <w:bottom w:w="55" w:type="dxa"/>
              <w:right w:w="70" w:type="dxa"/>
            </w:tcMar>
          </w:tcPr>
          <w:p w14:paraId="7308545E" w14:textId="77777777" w:rsidR="007D1CB7" w:rsidRDefault="00B52A8A">
            <w:pPr>
              <w:jc w:val="center"/>
            </w:pPr>
            <w:r>
              <w:rPr>
                <w:b/>
                <w:sz w:val="18"/>
              </w:rPr>
              <w:t>56 hours</w:t>
            </w:r>
          </w:p>
        </w:tc>
        <w:tc>
          <w:tcPr>
            <w:tcW w:w="3552" w:type="dxa"/>
            <w:shd w:val="clear" w:color="auto" w:fill="E8F1E3"/>
            <w:tcMar>
              <w:top w:w="55" w:type="dxa"/>
              <w:left w:w="70" w:type="dxa"/>
              <w:bottom w:w="55" w:type="dxa"/>
              <w:right w:w="70" w:type="dxa"/>
            </w:tcMar>
          </w:tcPr>
          <w:p w14:paraId="21999B07" w14:textId="77777777" w:rsidR="007D1CB7" w:rsidRDefault="00B52A8A">
            <w:pPr>
              <w:jc w:val="center"/>
            </w:pPr>
            <w:r>
              <w:rPr>
                <w:b/>
                <w:sz w:val="18"/>
              </w:rPr>
              <w:t>52 hours</w:t>
            </w:r>
          </w:p>
        </w:tc>
      </w:tr>
      <w:tr w:rsidR="007D1CB7" w14:paraId="14AE4C7C" w14:textId="77777777">
        <w:trPr>
          <w:jc w:val="center"/>
        </w:trPr>
        <w:tc>
          <w:tcPr>
            <w:tcW w:w="3552" w:type="dxa"/>
            <w:shd w:val="clear" w:color="auto" w:fill="F6F9FC"/>
            <w:tcMar>
              <w:top w:w="55" w:type="dxa"/>
              <w:left w:w="70" w:type="dxa"/>
              <w:bottom w:w="55" w:type="dxa"/>
              <w:right w:w="70" w:type="dxa"/>
            </w:tcMar>
          </w:tcPr>
          <w:p w14:paraId="6A02E88D" w14:textId="77777777" w:rsidR="007D1CB7" w:rsidRDefault="00B52A8A">
            <w:pPr>
              <w:jc w:val="center"/>
            </w:pPr>
            <w:r>
              <w:rPr>
                <w:sz w:val="18"/>
              </w:rPr>
              <w:t>Final</w:t>
            </w:r>
          </w:p>
        </w:tc>
        <w:tc>
          <w:tcPr>
            <w:tcW w:w="3552" w:type="dxa"/>
            <w:shd w:val="clear" w:color="auto" w:fill="F6F9FC"/>
            <w:tcMar>
              <w:top w:w="55" w:type="dxa"/>
              <w:left w:w="70" w:type="dxa"/>
              <w:bottom w:w="55" w:type="dxa"/>
              <w:right w:w="70" w:type="dxa"/>
            </w:tcMar>
          </w:tcPr>
          <w:p w14:paraId="0CA06130" w14:textId="77777777" w:rsidR="007D1CB7" w:rsidRDefault="00B52A8A">
            <w:pPr>
              <w:jc w:val="center"/>
            </w:pPr>
            <w:r>
              <w:rPr>
                <w:b/>
                <w:sz w:val="18"/>
              </w:rPr>
              <w:t>68 hours</w:t>
            </w:r>
          </w:p>
        </w:tc>
        <w:tc>
          <w:tcPr>
            <w:tcW w:w="3552" w:type="dxa"/>
            <w:shd w:val="clear" w:color="auto" w:fill="F6F9FC"/>
            <w:tcMar>
              <w:top w:w="55" w:type="dxa"/>
              <w:left w:w="70" w:type="dxa"/>
              <w:bottom w:w="55" w:type="dxa"/>
              <w:right w:w="70" w:type="dxa"/>
            </w:tcMar>
          </w:tcPr>
          <w:p w14:paraId="7FBD1A7E" w14:textId="77777777" w:rsidR="007D1CB7" w:rsidRDefault="00B52A8A">
            <w:pPr>
              <w:jc w:val="center"/>
            </w:pPr>
            <w:r>
              <w:rPr>
                <w:b/>
                <w:sz w:val="18"/>
              </w:rPr>
              <w:t>64 hours</w:t>
            </w:r>
          </w:p>
        </w:tc>
      </w:tr>
    </w:tbl>
    <w:p w14:paraId="10B743EF" w14:textId="77777777" w:rsidR="00FB46E1" w:rsidRDefault="00FB46E1">
      <w:pPr>
        <w:jc w:val="center"/>
        <w:rPr>
          <w:i/>
          <w:sz w:val="19"/>
        </w:rPr>
      </w:pPr>
    </w:p>
    <w:p w14:paraId="7DB8FC7F" w14:textId="47514C95" w:rsidR="007D1CB7" w:rsidRDefault="00B52A8A" w:rsidP="00FB46E1">
      <w:pPr>
        <w:jc w:val="center"/>
      </w:pPr>
      <w:r>
        <w:rPr>
          <w:i/>
          <w:sz w:val="19"/>
        </w:rPr>
        <w:t xml:space="preserve">The exact dates on each student's pacing guide will vary by session. Students should follow the deadlines provided in their individual Edmentum letter and </w:t>
      </w:r>
      <w:r>
        <w:rPr>
          <w:i/>
          <w:sz w:val="19"/>
        </w:rPr>
        <w:t>contact the AHS team with questions.</w:t>
      </w:r>
    </w:p>
    <w:p w14:paraId="3CBB90F8"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7F2E62D7" w14:textId="77777777">
        <w:trPr>
          <w:jc w:val="center"/>
        </w:trPr>
        <w:tc>
          <w:tcPr>
            <w:tcW w:w="10656" w:type="dxa"/>
            <w:shd w:val="clear" w:color="auto" w:fill="073B6F"/>
            <w:tcMar>
              <w:top w:w="0" w:type="dxa"/>
              <w:left w:w="0" w:type="dxa"/>
              <w:bottom w:w="0" w:type="dxa"/>
              <w:right w:w="0" w:type="dxa"/>
            </w:tcMar>
          </w:tcPr>
          <w:p w14:paraId="02B54540" w14:textId="77777777" w:rsidR="007D1CB7" w:rsidRDefault="007D1CB7">
            <w:pPr>
              <w:spacing w:after="0"/>
            </w:pPr>
          </w:p>
        </w:tc>
      </w:tr>
    </w:tbl>
    <w:p w14:paraId="3192D3F6" w14:textId="77777777" w:rsidR="007D1CB7" w:rsidRDefault="00B52A8A" w:rsidP="00407336">
      <w:pPr>
        <w:spacing w:after="60"/>
        <w:jc w:val="center"/>
      </w:pPr>
      <w:r>
        <w:rPr>
          <w:b/>
          <w:color w:val="073B6F"/>
          <w:sz w:val="54"/>
        </w:rPr>
        <w:t>Student Assessment</w:t>
      </w:r>
    </w:p>
    <w:p w14:paraId="68DA4687" w14:textId="77777777" w:rsidR="007D1CB7" w:rsidRDefault="00B52A8A">
      <w:pPr>
        <w:spacing w:after="160"/>
        <w:jc w:val="center"/>
      </w:pPr>
      <w:r>
        <w:rPr>
          <w:b/>
          <w:color w:val="5D91C8"/>
          <w:sz w:val="21"/>
        </w:rPr>
        <w:t>CASAS ASSESSMENT • PLACEMENT • PROGRESS • PERSONALIZED INSTRUCTION</w:t>
      </w:r>
    </w:p>
    <w:p w14:paraId="18D091CC" w14:textId="77777777" w:rsidR="007D1CB7" w:rsidRDefault="00B52A8A">
      <w:pPr>
        <w:jc w:val="center"/>
      </w:pPr>
      <w:r>
        <w:rPr>
          <w:sz w:val="23"/>
        </w:rPr>
        <w:t>Assessment is an important part of the Adult High School experience. We use CASAS assessments to better understand each student's</w:t>
      </w:r>
      <w:r>
        <w:rPr>
          <w:sz w:val="23"/>
        </w:rPr>
        <w:t xml:space="preserve"> academic skills, measure progress, and provide instructors with information that supports differentiated instruction.</w:t>
      </w:r>
    </w:p>
    <w:tbl>
      <w:tblPr>
        <w:tblW w:w="0" w:type="auto"/>
        <w:jc w:val="center"/>
        <w:tblLook w:val="04A0" w:firstRow="1" w:lastRow="0" w:firstColumn="1" w:lastColumn="0" w:noHBand="0" w:noVBand="1"/>
      </w:tblPr>
      <w:tblGrid>
        <w:gridCol w:w="3552"/>
        <w:gridCol w:w="3552"/>
        <w:gridCol w:w="3552"/>
      </w:tblGrid>
      <w:tr w:rsidR="007D1CB7" w14:paraId="6B7F81A2" w14:textId="77777777">
        <w:trPr>
          <w:jc w:val="center"/>
        </w:trPr>
        <w:tc>
          <w:tcPr>
            <w:tcW w:w="3552" w:type="dxa"/>
            <w:shd w:val="clear" w:color="auto" w:fill="EAF2F8"/>
            <w:tcMar>
              <w:top w:w="140" w:type="dxa"/>
              <w:left w:w="130" w:type="dxa"/>
              <w:bottom w:w="140" w:type="dxa"/>
              <w:right w:w="130" w:type="dxa"/>
            </w:tcMar>
          </w:tcPr>
          <w:p w14:paraId="1475F00A" w14:textId="77777777" w:rsidR="007D1CB7" w:rsidRDefault="00B52A8A">
            <w:pPr>
              <w:jc w:val="center"/>
            </w:pPr>
            <w:r>
              <w:rPr>
                <w:b/>
                <w:color w:val="073B6F"/>
                <w:sz w:val="28"/>
              </w:rPr>
              <w:t>Initial Assessment</w:t>
            </w:r>
            <w:r>
              <w:rPr>
                <w:b/>
                <w:color w:val="073B6F"/>
                <w:sz w:val="28"/>
              </w:rPr>
              <w:br/>
            </w:r>
            <w:r>
              <w:rPr>
                <w:sz w:val="21"/>
              </w:rPr>
              <w:t>Students initially enrolling in the AHS program complete CASAS assessments in Reading and Math. Results help establish</w:t>
            </w:r>
            <w:r>
              <w:rPr>
                <w:sz w:val="21"/>
              </w:rPr>
              <w:t xml:space="preserve"> an academic starting point and identify areas where additional support may be helpful.</w:t>
            </w:r>
          </w:p>
        </w:tc>
        <w:tc>
          <w:tcPr>
            <w:tcW w:w="3552" w:type="dxa"/>
            <w:shd w:val="clear" w:color="auto" w:fill="F6F9FC"/>
            <w:tcMar>
              <w:top w:w="140" w:type="dxa"/>
              <w:left w:w="130" w:type="dxa"/>
              <w:bottom w:w="140" w:type="dxa"/>
              <w:right w:w="130" w:type="dxa"/>
            </w:tcMar>
          </w:tcPr>
          <w:p w14:paraId="0B867A91" w14:textId="77777777" w:rsidR="007D1CB7" w:rsidRDefault="00B52A8A">
            <w:pPr>
              <w:jc w:val="center"/>
            </w:pPr>
            <w:r>
              <w:rPr>
                <w:b/>
                <w:color w:val="073B6F"/>
                <w:sz w:val="28"/>
              </w:rPr>
              <w:t>Ongoing Assessment</w:t>
            </w:r>
            <w:r>
              <w:rPr>
                <w:b/>
                <w:color w:val="073B6F"/>
                <w:sz w:val="28"/>
              </w:rPr>
              <w:br/>
            </w:r>
            <w:r>
              <w:rPr>
                <w:sz w:val="21"/>
              </w:rPr>
              <w:t xml:space="preserve">Students are reassessed approximately every 40 instructional hours. These checkpoints help document growth and provide updated information about </w:t>
            </w:r>
            <w:r>
              <w:rPr>
                <w:sz w:val="21"/>
              </w:rPr>
              <w:t>student progress.</w:t>
            </w:r>
          </w:p>
        </w:tc>
        <w:tc>
          <w:tcPr>
            <w:tcW w:w="3552" w:type="dxa"/>
            <w:shd w:val="clear" w:color="auto" w:fill="EAF2F8"/>
            <w:tcMar>
              <w:top w:w="140" w:type="dxa"/>
              <w:left w:w="130" w:type="dxa"/>
              <w:bottom w:w="140" w:type="dxa"/>
              <w:right w:w="130" w:type="dxa"/>
            </w:tcMar>
          </w:tcPr>
          <w:p w14:paraId="4118B25D" w14:textId="77777777" w:rsidR="007D1CB7" w:rsidRDefault="00B52A8A">
            <w:pPr>
              <w:jc w:val="center"/>
            </w:pPr>
            <w:r>
              <w:rPr>
                <w:b/>
                <w:color w:val="073B6F"/>
                <w:sz w:val="28"/>
              </w:rPr>
              <w:t>Instructional Support</w:t>
            </w:r>
            <w:r>
              <w:rPr>
                <w:b/>
                <w:color w:val="073B6F"/>
                <w:sz w:val="28"/>
              </w:rPr>
              <w:br/>
            </w:r>
            <w:r>
              <w:rPr>
                <w:sz w:val="21"/>
              </w:rPr>
              <w:t>Assessment results are used as instructional information—not simply as a score. Instructors can use the results to identify strengths, target skill gaps, and differentiate instruction to better meet student needs.</w:t>
            </w:r>
          </w:p>
        </w:tc>
      </w:tr>
    </w:tbl>
    <w:p w14:paraId="159D1A9E" w14:textId="77777777" w:rsidR="007D1CB7" w:rsidRDefault="007D1CB7"/>
    <w:p w14:paraId="635E3597" w14:textId="31DD9628" w:rsidR="00407336" w:rsidRDefault="00161C96" w:rsidP="00161C96">
      <w:pPr>
        <w:jc w:val="center"/>
      </w:pPr>
      <w:r>
        <w:rPr>
          <w:noProof/>
        </w:rPr>
        <w:drawing>
          <wp:inline distT="0" distB="0" distL="0" distR="0" wp14:anchorId="73D96C54" wp14:editId="5178B3FF">
            <wp:extent cx="5840730" cy="3274060"/>
            <wp:effectExtent l="0" t="0" r="7620" b="2540"/>
            <wp:docPr id="24490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0730" cy="3274060"/>
                    </a:xfrm>
                    <a:prstGeom prst="rect">
                      <a:avLst/>
                    </a:prstGeom>
                    <a:noFill/>
                  </pic:spPr>
                </pic:pic>
              </a:graphicData>
            </a:graphic>
          </wp:inline>
        </w:drawing>
      </w:r>
    </w:p>
    <w:p w14:paraId="5D4FD302" w14:textId="77777777" w:rsidR="00407336" w:rsidRDefault="00407336"/>
    <w:tbl>
      <w:tblPr>
        <w:tblW w:w="0" w:type="auto"/>
        <w:jc w:val="center"/>
        <w:tblLook w:val="04A0" w:firstRow="1" w:lastRow="0" w:firstColumn="1" w:lastColumn="0" w:noHBand="0" w:noVBand="1"/>
      </w:tblPr>
      <w:tblGrid>
        <w:gridCol w:w="10636"/>
        <w:gridCol w:w="20"/>
      </w:tblGrid>
      <w:tr w:rsidR="007D1CB7" w14:paraId="37A0F384" w14:textId="77777777">
        <w:trPr>
          <w:gridAfter w:val="1"/>
          <w:wAfter w:w="20" w:type="dxa"/>
          <w:jc w:val="center"/>
        </w:trPr>
        <w:tc>
          <w:tcPr>
            <w:tcW w:w="10656" w:type="dxa"/>
            <w:shd w:val="clear" w:color="auto" w:fill="073B6F"/>
            <w:tcMar>
              <w:top w:w="120" w:type="dxa"/>
              <w:left w:w="160" w:type="dxa"/>
              <w:bottom w:w="120" w:type="dxa"/>
              <w:right w:w="160" w:type="dxa"/>
            </w:tcMar>
          </w:tcPr>
          <w:p w14:paraId="4712CF21" w14:textId="77777777" w:rsidR="007D1CB7" w:rsidRDefault="00B52A8A">
            <w:pPr>
              <w:jc w:val="center"/>
            </w:pPr>
            <w:r>
              <w:rPr>
                <w:b/>
                <w:color w:val="F7C844"/>
                <w:sz w:val="28"/>
              </w:rPr>
              <w:t>WHY ASSESS?</w:t>
            </w:r>
            <w:r>
              <w:rPr>
                <w:b/>
                <w:color w:val="F7C844"/>
                <w:sz w:val="28"/>
              </w:rPr>
              <w:br/>
            </w:r>
            <w:r>
              <w:rPr>
                <w:color w:val="FFFFFF"/>
                <w:sz w:val="22"/>
              </w:rPr>
              <w:t>North Carolina uses approved adult education assessments to determine placement, communicate progress, guide personalized instruction, and document measurable skill gains.</w:t>
            </w:r>
          </w:p>
        </w:tc>
      </w:tr>
      <w:tr w:rsidR="007D1CB7" w14:paraId="1802AFD7" w14:textId="77777777">
        <w:trPr>
          <w:jc w:val="center"/>
        </w:trPr>
        <w:tc>
          <w:tcPr>
            <w:tcW w:w="10656" w:type="dxa"/>
            <w:gridSpan w:val="2"/>
            <w:shd w:val="clear" w:color="auto" w:fill="F7C844"/>
            <w:tcMar>
              <w:top w:w="95" w:type="dxa"/>
              <w:left w:w="140" w:type="dxa"/>
              <w:bottom w:w="95" w:type="dxa"/>
              <w:right w:w="140" w:type="dxa"/>
            </w:tcMar>
          </w:tcPr>
          <w:p w14:paraId="34AAD037" w14:textId="77777777" w:rsidR="007D1CB7" w:rsidRDefault="00B52A8A">
            <w:pPr>
              <w:jc w:val="center"/>
            </w:pPr>
            <w:r>
              <w:rPr>
                <w:b/>
                <w:color w:val="073B6F"/>
                <w:sz w:val="21"/>
              </w:rPr>
              <w:t xml:space="preserve">ASSESSMENT HELPS US SEE WHERE YOU ARE, RECOGNIZE YOUR GROWTH, AND </w:t>
            </w:r>
            <w:r>
              <w:rPr>
                <w:b/>
                <w:color w:val="073B6F"/>
                <w:sz w:val="21"/>
              </w:rPr>
              <w:t>PLAN WHAT COMES NEXT.</w:t>
            </w:r>
          </w:p>
        </w:tc>
      </w:tr>
    </w:tbl>
    <w:p w14:paraId="3A208720"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6C521865" w14:textId="77777777">
        <w:trPr>
          <w:jc w:val="center"/>
        </w:trPr>
        <w:tc>
          <w:tcPr>
            <w:tcW w:w="10656" w:type="dxa"/>
            <w:shd w:val="clear" w:color="auto" w:fill="073B6F"/>
            <w:tcMar>
              <w:top w:w="0" w:type="dxa"/>
              <w:left w:w="0" w:type="dxa"/>
              <w:bottom w:w="0" w:type="dxa"/>
              <w:right w:w="0" w:type="dxa"/>
            </w:tcMar>
          </w:tcPr>
          <w:p w14:paraId="0CEC9D10" w14:textId="77777777" w:rsidR="007D1CB7" w:rsidRDefault="007D1CB7">
            <w:pPr>
              <w:spacing w:after="0"/>
            </w:pPr>
          </w:p>
        </w:tc>
      </w:tr>
    </w:tbl>
    <w:p w14:paraId="247ED3A1" w14:textId="77777777" w:rsidR="007D1CB7" w:rsidRDefault="00B52A8A" w:rsidP="00B71E1E">
      <w:pPr>
        <w:spacing w:after="80"/>
        <w:jc w:val="center"/>
      </w:pPr>
      <w:r>
        <w:rPr>
          <w:b/>
          <w:color w:val="073B6F"/>
          <w:sz w:val="54"/>
        </w:rPr>
        <w:t>Integrated Education &amp; Training (IET)</w:t>
      </w:r>
    </w:p>
    <w:p w14:paraId="3089818F" w14:textId="77777777" w:rsidR="007D1CB7" w:rsidRDefault="00B52A8A">
      <w:pPr>
        <w:jc w:val="center"/>
      </w:pPr>
      <w:r>
        <w:rPr>
          <w:b/>
          <w:color w:val="5D91C8"/>
          <w:sz w:val="23"/>
        </w:rPr>
        <w:t>EARN YOUR DIPLOMA WHILE BUILDING CAREER SKILLS</w:t>
      </w:r>
    </w:p>
    <w:p w14:paraId="263C1C06" w14:textId="77777777" w:rsidR="007D1CB7" w:rsidRDefault="00B52A8A">
      <w:pPr>
        <w:jc w:val="center"/>
      </w:pPr>
      <w:r>
        <w:t xml:space="preserve">IET pathways give eligible AHS students the opportunity to work toward high school completion while participating in career and </w:t>
      </w:r>
      <w:r>
        <w:t>technical training. Students may finish with both their high school credential and a certificate or industry-recognized credential in a career field.</w:t>
      </w:r>
    </w:p>
    <w:tbl>
      <w:tblPr>
        <w:tblW w:w="0" w:type="auto"/>
        <w:jc w:val="center"/>
        <w:tblLook w:val="04A0" w:firstRow="1" w:lastRow="0" w:firstColumn="1" w:lastColumn="0" w:noHBand="0" w:noVBand="1"/>
      </w:tblPr>
      <w:tblGrid>
        <w:gridCol w:w="5328"/>
        <w:gridCol w:w="5328"/>
      </w:tblGrid>
      <w:tr w:rsidR="007D1CB7" w14:paraId="5AB51BD2" w14:textId="77777777">
        <w:trPr>
          <w:jc w:val="center"/>
        </w:trPr>
        <w:tc>
          <w:tcPr>
            <w:tcW w:w="5328" w:type="dxa"/>
            <w:shd w:val="clear" w:color="auto" w:fill="F6F9FC"/>
            <w:tcMar>
              <w:top w:w="90" w:type="dxa"/>
              <w:left w:w="140" w:type="dxa"/>
              <w:bottom w:w="90" w:type="dxa"/>
              <w:right w:w="140" w:type="dxa"/>
            </w:tcMar>
          </w:tcPr>
          <w:p w14:paraId="6B0BDA2F" w14:textId="4FBE25CA" w:rsidR="007D1CB7" w:rsidRDefault="00B52A8A" w:rsidP="00B71E1E">
            <w:pPr>
              <w:jc w:val="center"/>
            </w:pPr>
            <w:r>
              <w:rPr>
                <w:b/>
                <w:color w:val="073B6F"/>
                <w:sz w:val="23"/>
              </w:rPr>
              <w:t xml:space="preserve"> Construction</w:t>
            </w:r>
          </w:p>
        </w:tc>
        <w:tc>
          <w:tcPr>
            <w:tcW w:w="5328" w:type="dxa"/>
            <w:shd w:val="clear" w:color="auto" w:fill="F6F9FC"/>
            <w:tcMar>
              <w:top w:w="90" w:type="dxa"/>
              <w:left w:w="140" w:type="dxa"/>
              <w:bottom w:w="90" w:type="dxa"/>
              <w:right w:w="140" w:type="dxa"/>
            </w:tcMar>
          </w:tcPr>
          <w:p w14:paraId="40BE2C45" w14:textId="0AF05BAA" w:rsidR="007D1CB7" w:rsidRDefault="00B52A8A" w:rsidP="00B71E1E">
            <w:pPr>
              <w:jc w:val="center"/>
            </w:pPr>
            <w:r>
              <w:rPr>
                <w:b/>
                <w:color w:val="073B6F"/>
                <w:sz w:val="23"/>
              </w:rPr>
              <w:t xml:space="preserve"> Nurse Aide Level 1</w:t>
            </w:r>
          </w:p>
        </w:tc>
      </w:tr>
      <w:tr w:rsidR="007D1CB7" w14:paraId="1A0CEDFA" w14:textId="77777777">
        <w:trPr>
          <w:jc w:val="center"/>
        </w:trPr>
        <w:tc>
          <w:tcPr>
            <w:tcW w:w="5328" w:type="dxa"/>
            <w:shd w:val="clear" w:color="auto" w:fill="EAF2F8"/>
            <w:tcMar>
              <w:top w:w="90" w:type="dxa"/>
              <w:left w:w="140" w:type="dxa"/>
              <w:bottom w:w="90" w:type="dxa"/>
              <w:right w:w="140" w:type="dxa"/>
            </w:tcMar>
          </w:tcPr>
          <w:p w14:paraId="70F92F70" w14:textId="4CBCA174" w:rsidR="007D1CB7" w:rsidRDefault="00B52A8A" w:rsidP="00B71E1E">
            <w:pPr>
              <w:jc w:val="center"/>
            </w:pPr>
            <w:r>
              <w:rPr>
                <w:b/>
                <w:color w:val="073B6F"/>
                <w:sz w:val="23"/>
              </w:rPr>
              <w:t xml:space="preserve"> Culinary Fundamentals</w:t>
            </w:r>
          </w:p>
        </w:tc>
        <w:tc>
          <w:tcPr>
            <w:tcW w:w="5328" w:type="dxa"/>
            <w:shd w:val="clear" w:color="auto" w:fill="EAF2F8"/>
            <w:tcMar>
              <w:top w:w="90" w:type="dxa"/>
              <w:left w:w="140" w:type="dxa"/>
              <w:bottom w:w="90" w:type="dxa"/>
              <w:right w:w="140" w:type="dxa"/>
            </w:tcMar>
          </w:tcPr>
          <w:p w14:paraId="229DC7F6" w14:textId="41F9380A" w:rsidR="007D1CB7" w:rsidRDefault="00B52A8A" w:rsidP="00B71E1E">
            <w:pPr>
              <w:jc w:val="center"/>
            </w:pPr>
            <w:r>
              <w:rPr>
                <w:b/>
                <w:color w:val="073B6F"/>
                <w:sz w:val="23"/>
              </w:rPr>
              <w:t xml:space="preserve"> Medical Admin Assistant</w:t>
            </w:r>
          </w:p>
        </w:tc>
      </w:tr>
      <w:tr w:rsidR="007D1CB7" w14:paraId="555A17F6" w14:textId="77777777">
        <w:trPr>
          <w:jc w:val="center"/>
        </w:trPr>
        <w:tc>
          <w:tcPr>
            <w:tcW w:w="5328" w:type="dxa"/>
            <w:shd w:val="clear" w:color="auto" w:fill="F6F9FC"/>
            <w:tcMar>
              <w:top w:w="90" w:type="dxa"/>
              <w:left w:w="140" w:type="dxa"/>
              <w:bottom w:w="90" w:type="dxa"/>
              <w:right w:w="140" w:type="dxa"/>
            </w:tcMar>
          </w:tcPr>
          <w:p w14:paraId="7D125FD7" w14:textId="7B8ACEA1" w:rsidR="007D1CB7" w:rsidRDefault="00B52A8A" w:rsidP="00B71E1E">
            <w:pPr>
              <w:jc w:val="center"/>
            </w:pPr>
            <w:r>
              <w:rPr>
                <w:b/>
                <w:color w:val="073B6F"/>
                <w:sz w:val="23"/>
              </w:rPr>
              <w:t xml:space="preserve"> Facility Maintenance Tech</w:t>
            </w:r>
          </w:p>
        </w:tc>
        <w:tc>
          <w:tcPr>
            <w:tcW w:w="5328" w:type="dxa"/>
            <w:shd w:val="clear" w:color="auto" w:fill="F6F9FC"/>
            <w:tcMar>
              <w:top w:w="90" w:type="dxa"/>
              <w:left w:w="140" w:type="dxa"/>
              <w:bottom w:w="90" w:type="dxa"/>
              <w:right w:w="140" w:type="dxa"/>
            </w:tcMar>
          </w:tcPr>
          <w:p w14:paraId="44F3BB02" w14:textId="10E7A2B7" w:rsidR="007D1CB7" w:rsidRDefault="00B52A8A" w:rsidP="00B71E1E">
            <w:pPr>
              <w:jc w:val="center"/>
            </w:pPr>
            <w:r>
              <w:rPr>
                <w:b/>
                <w:color w:val="073B6F"/>
                <w:sz w:val="23"/>
              </w:rPr>
              <w:t xml:space="preserve"> Dog Grooming</w:t>
            </w:r>
          </w:p>
        </w:tc>
      </w:tr>
      <w:tr w:rsidR="007D1CB7" w14:paraId="5DD5F5FE" w14:textId="77777777">
        <w:trPr>
          <w:jc w:val="center"/>
        </w:trPr>
        <w:tc>
          <w:tcPr>
            <w:tcW w:w="5328" w:type="dxa"/>
            <w:shd w:val="clear" w:color="auto" w:fill="EAF2F8"/>
            <w:tcMar>
              <w:top w:w="90" w:type="dxa"/>
              <w:left w:w="140" w:type="dxa"/>
              <w:bottom w:w="90" w:type="dxa"/>
              <w:right w:w="140" w:type="dxa"/>
            </w:tcMar>
          </w:tcPr>
          <w:p w14:paraId="7C562935" w14:textId="1726017C" w:rsidR="007D1CB7" w:rsidRDefault="00B52A8A" w:rsidP="00B71E1E">
            <w:pPr>
              <w:jc w:val="center"/>
            </w:pPr>
            <w:r>
              <w:rPr>
                <w:b/>
                <w:color w:val="073B6F"/>
                <w:sz w:val="23"/>
              </w:rPr>
              <w:t xml:space="preserve"> Google Cybersecurity</w:t>
            </w:r>
          </w:p>
        </w:tc>
        <w:tc>
          <w:tcPr>
            <w:tcW w:w="5328" w:type="dxa"/>
            <w:shd w:val="clear" w:color="auto" w:fill="EAF2F8"/>
            <w:tcMar>
              <w:top w:w="90" w:type="dxa"/>
              <w:left w:w="140" w:type="dxa"/>
              <w:bottom w:w="90" w:type="dxa"/>
              <w:right w:w="140" w:type="dxa"/>
            </w:tcMar>
          </w:tcPr>
          <w:p w14:paraId="1077C53A" w14:textId="2159FA1C" w:rsidR="007D1CB7" w:rsidRDefault="00B52A8A" w:rsidP="00B71E1E">
            <w:pPr>
              <w:jc w:val="center"/>
            </w:pPr>
            <w:r>
              <w:rPr>
                <w:b/>
                <w:color w:val="073B6F"/>
                <w:sz w:val="23"/>
              </w:rPr>
              <w:t xml:space="preserve"> Truck Driver Training</w:t>
            </w:r>
          </w:p>
        </w:tc>
      </w:tr>
      <w:tr w:rsidR="007D1CB7" w14:paraId="595E48A0" w14:textId="77777777">
        <w:trPr>
          <w:jc w:val="center"/>
        </w:trPr>
        <w:tc>
          <w:tcPr>
            <w:tcW w:w="5328" w:type="dxa"/>
            <w:shd w:val="clear" w:color="auto" w:fill="F6F9FC"/>
            <w:tcMar>
              <w:top w:w="90" w:type="dxa"/>
              <w:left w:w="140" w:type="dxa"/>
              <w:bottom w:w="90" w:type="dxa"/>
              <w:right w:w="140" w:type="dxa"/>
            </w:tcMar>
          </w:tcPr>
          <w:p w14:paraId="744B0CC1" w14:textId="2813A36D" w:rsidR="007D1CB7" w:rsidRDefault="00B52A8A" w:rsidP="00B71E1E">
            <w:pPr>
              <w:jc w:val="center"/>
            </w:pPr>
            <w:r>
              <w:rPr>
                <w:b/>
                <w:color w:val="073B6F"/>
                <w:sz w:val="23"/>
              </w:rPr>
              <w:t xml:space="preserve"> HVAC</w:t>
            </w:r>
          </w:p>
        </w:tc>
        <w:tc>
          <w:tcPr>
            <w:tcW w:w="5328" w:type="dxa"/>
            <w:shd w:val="clear" w:color="auto" w:fill="F6F9FC"/>
            <w:tcMar>
              <w:top w:w="90" w:type="dxa"/>
              <w:left w:w="140" w:type="dxa"/>
              <w:bottom w:w="90" w:type="dxa"/>
              <w:right w:w="140" w:type="dxa"/>
            </w:tcMar>
          </w:tcPr>
          <w:p w14:paraId="7E352F23" w14:textId="13DCBD6C" w:rsidR="007D1CB7" w:rsidRDefault="00B52A8A" w:rsidP="00B71E1E">
            <w:pPr>
              <w:jc w:val="center"/>
            </w:pPr>
            <w:r>
              <w:rPr>
                <w:b/>
                <w:color w:val="073B6F"/>
                <w:sz w:val="23"/>
              </w:rPr>
              <w:t xml:space="preserve"> Welding</w:t>
            </w:r>
          </w:p>
        </w:tc>
      </w:tr>
      <w:tr w:rsidR="007D1CB7" w14:paraId="2304FDF1" w14:textId="77777777">
        <w:trPr>
          <w:jc w:val="center"/>
        </w:trPr>
        <w:tc>
          <w:tcPr>
            <w:tcW w:w="5328" w:type="dxa"/>
            <w:shd w:val="clear" w:color="auto" w:fill="EAF2F8"/>
            <w:tcMar>
              <w:top w:w="90" w:type="dxa"/>
              <w:left w:w="140" w:type="dxa"/>
              <w:bottom w:w="90" w:type="dxa"/>
              <w:right w:w="140" w:type="dxa"/>
            </w:tcMar>
          </w:tcPr>
          <w:p w14:paraId="11150628" w14:textId="14715AFA" w:rsidR="007D1CB7" w:rsidRDefault="00B52A8A" w:rsidP="00B71E1E">
            <w:pPr>
              <w:jc w:val="center"/>
            </w:pPr>
            <w:r>
              <w:rPr>
                <w:b/>
                <w:color w:val="073B6F"/>
                <w:sz w:val="23"/>
              </w:rPr>
              <w:t xml:space="preserve"> Nail Tech</w:t>
            </w:r>
          </w:p>
        </w:tc>
        <w:tc>
          <w:tcPr>
            <w:tcW w:w="5328" w:type="dxa"/>
            <w:shd w:val="clear" w:color="auto" w:fill="EAF2F8"/>
            <w:tcMar>
              <w:top w:w="90" w:type="dxa"/>
              <w:left w:w="140" w:type="dxa"/>
              <w:bottom w:w="90" w:type="dxa"/>
              <w:right w:w="140" w:type="dxa"/>
            </w:tcMar>
          </w:tcPr>
          <w:p w14:paraId="6E99F2D0" w14:textId="165B8305" w:rsidR="007D1CB7" w:rsidRDefault="00B52A8A" w:rsidP="00B71E1E">
            <w:pPr>
              <w:jc w:val="center"/>
            </w:pPr>
            <w:r>
              <w:rPr>
                <w:b/>
                <w:color w:val="073B6F"/>
                <w:sz w:val="23"/>
              </w:rPr>
              <w:t xml:space="preserve"> Floor Installation</w:t>
            </w:r>
          </w:p>
        </w:tc>
      </w:tr>
    </w:tbl>
    <w:p w14:paraId="118EBB14" w14:textId="77777777" w:rsidR="007D1CB7" w:rsidRDefault="007D1CB7"/>
    <w:p w14:paraId="0B6C0C25" w14:textId="1D569189" w:rsidR="00100538" w:rsidRDefault="00100538" w:rsidP="00100538">
      <w:pPr>
        <w:jc w:val="center"/>
      </w:pPr>
      <w:r>
        <w:rPr>
          <w:noProof/>
        </w:rPr>
        <w:drawing>
          <wp:inline distT="0" distB="0" distL="0" distR="0" wp14:anchorId="747EBB45" wp14:editId="31A4E0F3">
            <wp:extent cx="3389630" cy="2560320"/>
            <wp:effectExtent l="0" t="0" r="1270" b="0"/>
            <wp:docPr id="193095823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9630" cy="2560320"/>
                    </a:xfrm>
                    <a:prstGeom prst="rect">
                      <a:avLst/>
                    </a:prstGeom>
                    <a:noFill/>
                  </pic:spPr>
                </pic:pic>
              </a:graphicData>
            </a:graphic>
          </wp:inline>
        </w:drawing>
      </w:r>
    </w:p>
    <w:p w14:paraId="5706776C" w14:textId="77777777" w:rsidR="00100538" w:rsidRDefault="00100538"/>
    <w:p w14:paraId="07245189" w14:textId="77777777" w:rsidR="00100538" w:rsidRDefault="00100538"/>
    <w:tbl>
      <w:tblPr>
        <w:tblW w:w="0" w:type="auto"/>
        <w:jc w:val="center"/>
        <w:tblLook w:val="04A0" w:firstRow="1" w:lastRow="0" w:firstColumn="1" w:lastColumn="0" w:noHBand="0" w:noVBand="1"/>
      </w:tblPr>
      <w:tblGrid>
        <w:gridCol w:w="10656"/>
      </w:tblGrid>
      <w:tr w:rsidR="007D1CB7" w14:paraId="744E91D6" w14:textId="77777777">
        <w:trPr>
          <w:jc w:val="center"/>
        </w:trPr>
        <w:tc>
          <w:tcPr>
            <w:tcW w:w="10656" w:type="dxa"/>
            <w:shd w:val="clear" w:color="auto" w:fill="073B6F"/>
            <w:tcMar>
              <w:top w:w="140" w:type="dxa"/>
              <w:left w:w="180" w:type="dxa"/>
              <w:bottom w:w="140" w:type="dxa"/>
              <w:right w:w="180" w:type="dxa"/>
            </w:tcMar>
          </w:tcPr>
          <w:p w14:paraId="2BABAE68" w14:textId="77777777" w:rsidR="007D1CB7" w:rsidRDefault="00B52A8A" w:rsidP="00100538">
            <w:pPr>
              <w:jc w:val="center"/>
            </w:pPr>
            <w:r>
              <w:rPr>
                <w:b/>
                <w:color w:val="F7C844"/>
                <w:sz w:val="32"/>
              </w:rPr>
              <w:t>Important to Know</w:t>
            </w:r>
            <w:r>
              <w:rPr>
                <w:b/>
                <w:color w:val="F7C844"/>
                <w:sz w:val="32"/>
              </w:rPr>
              <w:br/>
            </w:r>
            <w:r>
              <w:rPr>
                <w:color w:val="FFFFFF"/>
              </w:rPr>
              <w:t xml:space="preserve">Eligibility is determined by several factors. Tuition may be waived for eligible </w:t>
            </w:r>
            <w:r>
              <w:rPr>
                <w:color w:val="FFFFFF"/>
              </w:rPr>
              <w:t>students, although some additional fees may apply. Program length, schedule, and format vary by pathway.</w:t>
            </w:r>
          </w:p>
        </w:tc>
      </w:tr>
    </w:tbl>
    <w:p w14:paraId="053DB894"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1C7AB9EB" w14:textId="77777777">
        <w:trPr>
          <w:jc w:val="center"/>
        </w:trPr>
        <w:tc>
          <w:tcPr>
            <w:tcW w:w="10656" w:type="dxa"/>
            <w:shd w:val="clear" w:color="auto" w:fill="073B6F"/>
            <w:tcMar>
              <w:top w:w="0" w:type="dxa"/>
              <w:left w:w="0" w:type="dxa"/>
              <w:bottom w:w="0" w:type="dxa"/>
              <w:right w:w="0" w:type="dxa"/>
            </w:tcMar>
          </w:tcPr>
          <w:p w14:paraId="2BDEC6BB" w14:textId="77777777" w:rsidR="007D1CB7" w:rsidRDefault="007D1CB7">
            <w:pPr>
              <w:spacing w:after="0"/>
            </w:pPr>
          </w:p>
        </w:tc>
      </w:tr>
    </w:tbl>
    <w:p w14:paraId="2B3B38E0" w14:textId="77777777" w:rsidR="007D1CB7" w:rsidRDefault="00B52A8A" w:rsidP="000E6803">
      <w:pPr>
        <w:spacing w:after="80"/>
        <w:jc w:val="center"/>
      </w:pPr>
      <w:r>
        <w:rPr>
          <w:b/>
          <w:color w:val="073B6F"/>
          <w:sz w:val="54"/>
        </w:rPr>
        <w:t>AHS Honors</w:t>
      </w:r>
    </w:p>
    <w:p w14:paraId="1A01AE50" w14:textId="77777777" w:rsidR="007D1CB7" w:rsidRDefault="00B52A8A">
      <w:pPr>
        <w:jc w:val="center"/>
      </w:pPr>
      <w:r>
        <w:rPr>
          <w:b/>
          <w:color w:val="5D91C8"/>
          <w:sz w:val="23"/>
        </w:rPr>
        <w:t>ACHIEVE. EARN. CELEBRATE.</w:t>
      </w:r>
    </w:p>
    <w:p w14:paraId="4D88EABC" w14:textId="77777777" w:rsidR="007D1CB7" w:rsidRDefault="00B52A8A">
      <w:pPr>
        <w:jc w:val="center"/>
      </w:pPr>
      <w:r>
        <w:t xml:space="preserve">AHS Honors recognizes students who go above and beyond to demonstrate academic excellence and career </w:t>
      </w:r>
      <w:r>
        <w:t>readiness.</w:t>
      </w:r>
    </w:p>
    <w:tbl>
      <w:tblPr>
        <w:tblW w:w="0" w:type="auto"/>
        <w:jc w:val="center"/>
        <w:tblLook w:val="04A0" w:firstRow="1" w:lastRow="0" w:firstColumn="1" w:lastColumn="0" w:noHBand="0" w:noVBand="1"/>
      </w:tblPr>
      <w:tblGrid>
        <w:gridCol w:w="5328"/>
        <w:gridCol w:w="5328"/>
      </w:tblGrid>
      <w:tr w:rsidR="007D1CB7" w14:paraId="026517A8" w14:textId="77777777">
        <w:trPr>
          <w:jc w:val="center"/>
        </w:trPr>
        <w:tc>
          <w:tcPr>
            <w:tcW w:w="5328" w:type="dxa"/>
            <w:shd w:val="clear" w:color="auto" w:fill="EAF2F8"/>
            <w:tcMar>
              <w:top w:w="220" w:type="dxa"/>
              <w:left w:w="180" w:type="dxa"/>
              <w:bottom w:w="220" w:type="dxa"/>
              <w:right w:w="180" w:type="dxa"/>
            </w:tcMar>
          </w:tcPr>
          <w:p w14:paraId="18A20691" w14:textId="77777777" w:rsidR="007D1CB7" w:rsidRDefault="00B52A8A">
            <w:pPr>
              <w:jc w:val="center"/>
            </w:pPr>
            <w:r>
              <w:rPr>
                <w:b/>
                <w:color w:val="073B6F"/>
                <w:sz w:val="30"/>
              </w:rPr>
              <w:t>ACADEMIC ACHIEVEMENT</w:t>
            </w:r>
            <w:r>
              <w:rPr>
                <w:b/>
                <w:color w:val="073B6F"/>
                <w:sz w:val="30"/>
              </w:rPr>
              <w:br/>
            </w:r>
            <w:r>
              <w:t>Earn a GPA of 3.0 or higher in AHS coursework.</w:t>
            </w:r>
          </w:p>
        </w:tc>
        <w:tc>
          <w:tcPr>
            <w:tcW w:w="5328" w:type="dxa"/>
            <w:shd w:val="clear" w:color="auto" w:fill="EAF2F8"/>
            <w:tcMar>
              <w:top w:w="220" w:type="dxa"/>
              <w:left w:w="180" w:type="dxa"/>
              <w:bottom w:w="220" w:type="dxa"/>
              <w:right w:w="180" w:type="dxa"/>
            </w:tcMar>
          </w:tcPr>
          <w:p w14:paraId="1AE29B1B" w14:textId="77777777" w:rsidR="007D1CB7" w:rsidRDefault="00B52A8A">
            <w:pPr>
              <w:jc w:val="center"/>
            </w:pPr>
            <w:r>
              <w:rPr>
                <w:b/>
                <w:color w:val="073B6F"/>
                <w:sz w:val="30"/>
              </w:rPr>
              <w:t>CAREER ACHIEVEMENT</w:t>
            </w:r>
            <w:r>
              <w:rPr>
                <w:b/>
                <w:color w:val="073B6F"/>
                <w:sz w:val="30"/>
              </w:rPr>
              <w:br/>
            </w:r>
            <w:r>
              <w:t>Earn an industry-recognized credential through an IET pathway or AHS course.</w:t>
            </w:r>
          </w:p>
        </w:tc>
      </w:tr>
    </w:tbl>
    <w:p w14:paraId="7B492806" w14:textId="77777777" w:rsidR="007D1CB7" w:rsidRDefault="007D1CB7"/>
    <w:tbl>
      <w:tblPr>
        <w:tblW w:w="0" w:type="auto"/>
        <w:jc w:val="center"/>
        <w:tblLook w:val="04A0" w:firstRow="1" w:lastRow="0" w:firstColumn="1" w:lastColumn="0" w:noHBand="0" w:noVBand="1"/>
      </w:tblPr>
      <w:tblGrid>
        <w:gridCol w:w="10656"/>
      </w:tblGrid>
      <w:tr w:rsidR="007D1CB7" w14:paraId="23BDCB74" w14:textId="77777777">
        <w:trPr>
          <w:jc w:val="center"/>
        </w:trPr>
        <w:tc>
          <w:tcPr>
            <w:tcW w:w="10656" w:type="dxa"/>
            <w:shd w:val="clear" w:color="auto" w:fill="F7C844"/>
            <w:tcMar>
              <w:top w:w="120" w:type="dxa"/>
              <w:left w:w="150" w:type="dxa"/>
              <w:bottom w:w="120" w:type="dxa"/>
              <w:right w:w="150" w:type="dxa"/>
            </w:tcMar>
          </w:tcPr>
          <w:p w14:paraId="40915D87" w14:textId="77777777" w:rsidR="007D1CB7" w:rsidRDefault="00B52A8A">
            <w:pPr>
              <w:jc w:val="center"/>
            </w:pPr>
            <w:r>
              <w:rPr>
                <w:b/>
                <w:color w:val="073B6F"/>
                <w:sz w:val="26"/>
              </w:rPr>
              <w:t>Meeting either option makes a student eligible for AHS Honors.</w:t>
            </w:r>
          </w:p>
        </w:tc>
      </w:tr>
    </w:tbl>
    <w:p w14:paraId="4332D896" w14:textId="77777777" w:rsidR="007D1CB7" w:rsidRDefault="00B52A8A" w:rsidP="000E6803">
      <w:pPr>
        <w:jc w:val="center"/>
      </w:pPr>
      <w:r>
        <w:rPr>
          <w:b/>
          <w:color w:val="073B6F"/>
          <w:sz w:val="36"/>
        </w:rPr>
        <w:t>Students Will Receive</w:t>
      </w:r>
    </w:p>
    <w:tbl>
      <w:tblPr>
        <w:tblW w:w="0" w:type="auto"/>
        <w:jc w:val="center"/>
        <w:tblLook w:val="04A0" w:firstRow="1" w:lastRow="0" w:firstColumn="1" w:lastColumn="0" w:noHBand="0" w:noVBand="1"/>
      </w:tblPr>
      <w:tblGrid>
        <w:gridCol w:w="5328"/>
        <w:gridCol w:w="5328"/>
      </w:tblGrid>
      <w:tr w:rsidR="007D1CB7" w14:paraId="314D6D6F" w14:textId="77777777">
        <w:trPr>
          <w:jc w:val="center"/>
        </w:trPr>
        <w:tc>
          <w:tcPr>
            <w:tcW w:w="5328" w:type="dxa"/>
            <w:shd w:val="clear" w:color="auto" w:fill="F6F9FC"/>
            <w:tcMar>
              <w:top w:w="170" w:type="dxa"/>
              <w:left w:w="160" w:type="dxa"/>
              <w:bottom w:w="170" w:type="dxa"/>
              <w:right w:w="160" w:type="dxa"/>
            </w:tcMar>
          </w:tcPr>
          <w:p w14:paraId="10ABDC38" w14:textId="77777777" w:rsidR="007D1CB7" w:rsidRDefault="00B52A8A">
            <w:pPr>
              <w:jc w:val="center"/>
            </w:pPr>
            <w:r>
              <w:rPr>
                <w:b/>
                <w:color w:val="073B6F"/>
                <w:sz w:val="28"/>
              </w:rPr>
              <w:t>AHS Honors Cord</w:t>
            </w:r>
            <w:r>
              <w:rPr>
                <w:b/>
                <w:color w:val="073B6F"/>
                <w:sz w:val="28"/>
              </w:rPr>
              <w:br/>
            </w:r>
            <w:r>
              <w:rPr>
                <w:sz w:val="23"/>
              </w:rPr>
              <w:t>Wear an AHS Honors cord at graduation as a symbol of hard work and achievement.</w:t>
            </w:r>
          </w:p>
        </w:tc>
        <w:tc>
          <w:tcPr>
            <w:tcW w:w="5328" w:type="dxa"/>
            <w:shd w:val="clear" w:color="auto" w:fill="F6F9FC"/>
            <w:tcMar>
              <w:top w:w="170" w:type="dxa"/>
              <w:left w:w="160" w:type="dxa"/>
              <w:bottom w:w="170" w:type="dxa"/>
              <w:right w:w="160" w:type="dxa"/>
            </w:tcMar>
          </w:tcPr>
          <w:p w14:paraId="2C2C0F23" w14:textId="77777777" w:rsidR="007D1CB7" w:rsidRDefault="00B52A8A">
            <w:pPr>
              <w:jc w:val="center"/>
            </w:pPr>
            <w:r>
              <w:rPr>
                <w:b/>
                <w:color w:val="073B6F"/>
                <w:sz w:val="28"/>
              </w:rPr>
              <w:t>AHS Honors Certificate</w:t>
            </w:r>
            <w:r>
              <w:rPr>
                <w:b/>
                <w:color w:val="073B6F"/>
                <w:sz w:val="28"/>
              </w:rPr>
              <w:br/>
            </w:r>
            <w:r>
              <w:rPr>
                <w:sz w:val="23"/>
              </w:rPr>
              <w:t>Receive an AHS Honors certificate recognizing your accomplishment.</w:t>
            </w:r>
          </w:p>
        </w:tc>
      </w:tr>
    </w:tbl>
    <w:p w14:paraId="026C0C40" w14:textId="77777777" w:rsidR="007D1CB7" w:rsidRDefault="007D1CB7"/>
    <w:p w14:paraId="3964FD5A" w14:textId="326A4E0E" w:rsidR="000E6803" w:rsidRDefault="000E6803" w:rsidP="000E6803">
      <w:pPr>
        <w:jc w:val="center"/>
      </w:pPr>
      <w:r>
        <w:rPr>
          <w:noProof/>
        </w:rPr>
        <w:drawing>
          <wp:inline distT="0" distB="0" distL="0" distR="0" wp14:anchorId="2ABE24B5" wp14:editId="43D3E0F7">
            <wp:extent cx="2865120" cy="2084705"/>
            <wp:effectExtent l="0" t="0" r="0" b="0"/>
            <wp:docPr id="7065287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65120" cy="2084705"/>
                    </a:xfrm>
                    <a:prstGeom prst="rect">
                      <a:avLst/>
                    </a:prstGeom>
                    <a:noFill/>
                  </pic:spPr>
                </pic:pic>
              </a:graphicData>
            </a:graphic>
          </wp:inline>
        </w:drawing>
      </w:r>
    </w:p>
    <w:p w14:paraId="3E2880D7" w14:textId="77777777" w:rsidR="000E6803" w:rsidRDefault="000E6803"/>
    <w:p w14:paraId="3433B342" w14:textId="77777777" w:rsidR="000E6803" w:rsidRDefault="000E6803"/>
    <w:p w14:paraId="08608A69" w14:textId="77777777" w:rsidR="000E6803" w:rsidRDefault="000E6803"/>
    <w:tbl>
      <w:tblPr>
        <w:tblW w:w="0" w:type="auto"/>
        <w:jc w:val="center"/>
        <w:tblLook w:val="04A0" w:firstRow="1" w:lastRow="0" w:firstColumn="1" w:lastColumn="0" w:noHBand="0" w:noVBand="1"/>
      </w:tblPr>
      <w:tblGrid>
        <w:gridCol w:w="10656"/>
      </w:tblGrid>
      <w:tr w:rsidR="007D1CB7" w14:paraId="61EBF3DD" w14:textId="77777777">
        <w:trPr>
          <w:jc w:val="center"/>
        </w:trPr>
        <w:tc>
          <w:tcPr>
            <w:tcW w:w="10656" w:type="dxa"/>
            <w:shd w:val="clear" w:color="auto" w:fill="073B6F"/>
            <w:tcMar>
              <w:top w:w="120" w:type="dxa"/>
              <w:left w:w="150" w:type="dxa"/>
              <w:bottom w:w="120" w:type="dxa"/>
              <w:right w:w="150" w:type="dxa"/>
            </w:tcMar>
          </w:tcPr>
          <w:p w14:paraId="061EAD53" w14:textId="77777777" w:rsidR="007D1CB7" w:rsidRDefault="00B52A8A">
            <w:pPr>
              <w:jc w:val="center"/>
            </w:pPr>
            <w:r>
              <w:rPr>
                <w:b/>
                <w:color w:val="FFFFFF"/>
                <w:sz w:val="25"/>
              </w:rPr>
              <w:t>YOUR FUTURE. YOUR CHOICE. YOUR HONORS.</w:t>
            </w:r>
            <w:r>
              <w:rPr>
                <w:b/>
                <w:color w:val="FFFFFF"/>
                <w:sz w:val="25"/>
              </w:rPr>
              <w:br/>
              <w:t>St</w:t>
            </w:r>
            <w:r>
              <w:rPr>
                <w:b/>
                <w:color w:val="FFFFFF"/>
                <w:sz w:val="25"/>
              </w:rPr>
              <w:t>ay focused. Keep pushing. Finish strong.</w:t>
            </w:r>
          </w:p>
        </w:tc>
      </w:tr>
    </w:tbl>
    <w:p w14:paraId="33F74449" w14:textId="002046EE" w:rsidR="007D1CB7" w:rsidRDefault="007D1CB7"/>
    <w:tbl>
      <w:tblPr>
        <w:tblW w:w="0" w:type="auto"/>
        <w:jc w:val="center"/>
        <w:tblLook w:val="04A0" w:firstRow="1" w:lastRow="0" w:firstColumn="1" w:lastColumn="0" w:noHBand="0" w:noVBand="1"/>
      </w:tblPr>
      <w:tblGrid>
        <w:gridCol w:w="10656"/>
      </w:tblGrid>
      <w:tr w:rsidR="007D1CB7" w14:paraId="10A06645" w14:textId="77777777">
        <w:trPr>
          <w:jc w:val="center"/>
        </w:trPr>
        <w:tc>
          <w:tcPr>
            <w:tcW w:w="10656" w:type="dxa"/>
            <w:shd w:val="clear" w:color="auto" w:fill="073B6F"/>
            <w:tcMar>
              <w:top w:w="0" w:type="dxa"/>
              <w:left w:w="0" w:type="dxa"/>
              <w:bottom w:w="0" w:type="dxa"/>
              <w:right w:w="0" w:type="dxa"/>
            </w:tcMar>
          </w:tcPr>
          <w:p w14:paraId="30037B5D" w14:textId="77777777" w:rsidR="007D1CB7" w:rsidRDefault="007D1CB7">
            <w:pPr>
              <w:spacing w:after="0"/>
            </w:pPr>
          </w:p>
        </w:tc>
      </w:tr>
    </w:tbl>
    <w:p w14:paraId="7480237B" w14:textId="77777777" w:rsidR="007D1CB7" w:rsidRDefault="00B52A8A" w:rsidP="002C1418">
      <w:pPr>
        <w:spacing w:after="80"/>
        <w:jc w:val="center"/>
      </w:pPr>
      <w:r>
        <w:rPr>
          <w:b/>
          <w:color w:val="073B6F"/>
          <w:sz w:val="54"/>
        </w:rPr>
        <w:t>Student Leadership</w:t>
      </w:r>
    </w:p>
    <w:p w14:paraId="72DE0B49" w14:textId="77777777" w:rsidR="007D1CB7" w:rsidRDefault="00B52A8A">
      <w:pPr>
        <w:jc w:val="center"/>
      </w:pPr>
      <w:r>
        <w:rPr>
          <w:b/>
          <w:color w:val="5D91C8"/>
          <w:sz w:val="23"/>
        </w:rPr>
        <w:t>REPRESENT AHS. WELCOME OTHERS. MAKE A POSITIVE IMPACT.</w:t>
      </w:r>
    </w:p>
    <w:p w14:paraId="4B63D50C" w14:textId="77777777" w:rsidR="007D1CB7" w:rsidRDefault="00B52A8A">
      <w:pPr>
        <w:jc w:val="center"/>
      </w:pPr>
      <w:r>
        <w:t xml:space="preserve">The AHS Student Ambassador program gives students an opportunity to become more involved in the Adult High School community while </w:t>
      </w:r>
      <w:r>
        <w:t>developing leadership, communication, and service skills.</w:t>
      </w:r>
    </w:p>
    <w:tbl>
      <w:tblPr>
        <w:tblW w:w="0" w:type="auto"/>
        <w:jc w:val="center"/>
        <w:tblLook w:val="04A0" w:firstRow="1" w:lastRow="0" w:firstColumn="1" w:lastColumn="0" w:noHBand="0" w:noVBand="1"/>
      </w:tblPr>
      <w:tblGrid>
        <w:gridCol w:w="10656"/>
      </w:tblGrid>
      <w:tr w:rsidR="007D1CB7" w14:paraId="6D65F8EB" w14:textId="77777777">
        <w:trPr>
          <w:jc w:val="center"/>
        </w:trPr>
        <w:tc>
          <w:tcPr>
            <w:tcW w:w="10656" w:type="dxa"/>
            <w:shd w:val="clear" w:color="auto" w:fill="EAF2F8"/>
            <w:tcMar>
              <w:top w:w="90" w:type="dxa"/>
              <w:left w:w="140" w:type="dxa"/>
              <w:bottom w:w="90" w:type="dxa"/>
              <w:right w:w="140" w:type="dxa"/>
            </w:tcMar>
          </w:tcPr>
          <w:p w14:paraId="4FF10BFE" w14:textId="77777777" w:rsidR="007D1CB7" w:rsidRDefault="00B52A8A">
            <w:r>
              <w:rPr>
                <w:b/>
                <w:color w:val="073B6F"/>
              </w:rPr>
              <w:t xml:space="preserve">Represent the AHS Program — </w:t>
            </w:r>
            <w:r>
              <w:rPr>
                <w:sz w:val="23"/>
              </w:rPr>
              <w:t>Serve as a positive student voice and help showcase the Adult High School experience.</w:t>
            </w:r>
          </w:p>
        </w:tc>
      </w:tr>
    </w:tbl>
    <w:p w14:paraId="7C0B53EA"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E196BE5" w14:textId="77777777">
        <w:trPr>
          <w:jc w:val="center"/>
        </w:trPr>
        <w:tc>
          <w:tcPr>
            <w:tcW w:w="10656" w:type="dxa"/>
            <w:shd w:val="clear" w:color="auto" w:fill="F6F9FC"/>
            <w:tcMar>
              <w:top w:w="90" w:type="dxa"/>
              <w:left w:w="140" w:type="dxa"/>
              <w:bottom w:w="90" w:type="dxa"/>
              <w:right w:w="140" w:type="dxa"/>
            </w:tcMar>
          </w:tcPr>
          <w:p w14:paraId="599F44A6" w14:textId="77777777" w:rsidR="007D1CB7" w:rsidRDefault="00B52A8A">
            <w:r>
              <w:rPr>
                <w:b/>
                <w:color w:val="073B6F"/>
              </w:rPr>
              <w:t xml:space="preserve">Welcome New Students — </w:t>
            </w:r>
            <w:r>
              <w:rPr>
                <w:sz w:val="23"/>
              </w:rPr>
              <w:t xml:space="preserve">Help new students feel connected and supported as they </w:t>
            </w:r>
            <w:r>
              <w:rPr>
                <w:sz w:val="23"/>
              </w:rPr>
              <w:t>begin their AHS journey.</w:t>
            </w:r>
          </w:p>
        </w:tc>
      </w:tr>
    </w:tbl>
    <w:p w14:paraId="404D16FE"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5C46E43D" w14:textId="77777777">
        <w:trPr>
          <w:jc w:val="center"/>
        </w:trPr>
        <w:tc>
          <w:tcPr>
            <w:tcW w:w="10656" w:type="dxa"/>
            <w:shd w:val="clear" w:color="auto" w:fill="EAF2F8"/>
            <w:tcMar>
              <w:top w:w="90" w:type="dxa"/>
              <w:left w:w="140" w:type="dxa"/>
              <w:bottom w:w="90" w:type="dxa"/>
              <w:right w:w="140" w:type="dxa"/>
            </w:tcMar>
          </w:tcPr>
          <w:p w14:paraId="6877F034" w14:textId="77777777" w:rsidR="007D1CB7" w:rsidRDefault="00B52A8A">
            <w:r>
              <w:rPr>
                <w:b/>
                <w:color w:val="073B6F"/>
              </w:rPr>
              <w:t xml:space="preserve">Give Campus Tours — </w:t>
            </w:r>
            <w:r>
              <w:rPr>
                <w:sz w:val="23"/>
              </w:rPr>
              <w:t>Assist with tours, orientations, events, and other opportunities to introduce students and guests to AHS.</w:t>
            </w:r>
          </w:p>
        </w:tc>
      </w:tr>
    </w:tbl>
    <w:p w14:paraId="26AEE0D6"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3E97553A" w14:textId="77777777">
        <w:trPr>
          <w:jc w:val="center"/>
        </w:trPr>
        <w:tc>
          <w:tcPr>
            <w:tcW w:w="10656" w:type="dxa"/>
            <w:shd w:val="clear" w:color="auto" w:fill="F6F9FC"/>
            <w:tcMar>
              <w:top w:w="90" w:type="dxa"/>
              <w:left w:w="140" w:type="dxa"/>
              <w:bottom w:w="90" w:type="dxa"/>
              <w:right w:w="140" w:type="dxa"/>
            </w:tcMar>
          </w:tcPr>
          <w:p w14:paraId="1DF44211" w14:textId="77777777" w:rsidR="007D1CB7" w:rsidRDefault="00B52A8A">
            <w:r>
              <w:rPr>
                <w:b/>
                <w:color w:val="073B6F"/>
              </w:rPr>
              <w:t xml:space="preserve">Make a Positive Impact — </w:t>
            </w:r>
            <w:r>
              <w:rPr>
                <w:sz w:val="23"/>
              </w:rPr>
              <w:t xml:space="preserve">Model professionalism, responsibility, encouragement, and commitment to the </w:t>
            </w:r>
            <w:r>
              <w:rPr>
                <w:sz w:val="23"/>
              </w:rPr>
              <w:t>AHS community.</w:t>
            </w:r>
          </w:p>
        </w:tc>
      </w:tr>
    </w:tbl>
    <w:p w14:paraId="4EAD5DBF"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A841E7B" w14:textId="77777777">
        <w:trPr>
          <w:jc w:val="center"/>
        </w:trPr>
        <w:tc>
          <w:tcPr>
            <w:tcW w:w="10656" w:type="dxa"/>
            <w:shd w:val="clear" w:color="auto" w:fill="EAF2F8"/>
            <w:tcMar>
              <w:top w:w="90" w:type="dxa"/>
              <w:left w:w="140" w:type="dxa"/>
              <w:bottom w:w="90" w:type="dxa"/>
              <w:right w:w="140" w:type="dxa"/>
            </w:tcMar>
          </w:tcPr>
          <w:p w14:paraId="6BF253C2" w14:textId="77777777" w:rsidR="007D1CB7" w:rsidRDefault="00B52A8A">
            <w:r>
              <w:rPr>
                <w:b/>
                <w:color w:val="073B6F"/>
              </w:rPr>
              <w:t xml:space="preserve">Mentorship Opportunities — </w:t>
            </w:r>
            <w:r>
              <w:rPr>
                <w:sz w:val="23"/>
              </w:rPr>
              <w:t>Build leadership experience by supporting peers and participating in program activities.</w:t>
            </w:r>
          </w:p>
        </w:tc>
      </w:tr>
    </w:tbl>
    <w:p w14:paraId="499228D4"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02B04CF" w14:textId="77777777">
        <w:trPr>
          <w:jc w:val="center"/>
        </w:trPr>
        <w:tc>
          <w:tcPr>
            <w:tcW w:w="10656" w:type="dxa"/>
            <w:shd w:val="clear" w:color="auto" w:fill="073B6F"/>
            <w:tcMar>
              <w:top w:w="130" w:type="dxa"/>
              <w:left w:w="160" w:type="dxa"/>
              <w:bottom w:w="130" w:type="dxa"/>
              <w:right w:w="160" w:type="dxa"/>
            </w:tcMar>
          </w:tcPr>
          <w:p w14:paraId="0735262F" w14:textId="704B7469" w:rsidR="007D1CB7" w:rsidRDefault="004D7641" w:rsidP="004D7641">
            <w:pPr>
              <w:jc w:val="center"/>
            </w:pPr>
            <w:r>
              <w:rPr>
                <w:noProof/>
              </w:rPr>
              <w:drawing>
                <wp:inline distT="0" distB="0" distL="0" distR="0" wp14:anchorId="65589A11" wp14:editId="358CA966">
                  <wp:extent cx="6151245" cy="1749425"/>
                  <wp:effectExtent l="0" t="0" r="1905" b="3175"/>
                  <wp:docPr id="20473377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1245" cy="1749425"/>
                          </a:xfrm>
                          <a:prstGeom prst="rect">
                            <a:avLst/>
                          </a:prstGeom>
                          <a:noFill/>
                        </pic:spPr>
                      </pic:pic>
                    </a:graphicData>
                  </a:graphic>
                </wp:inline>
              </w:drawing>
            </w:r>
          </w:p>
          <w:p w14:paraId="1D069266" w14:textId="77777777" w:rsidR="007D1CB7" w:rsidRDefault="00B52A8A">
            <w:pPr>
              <w:jc w:val="center"/>
            </w:pPr>
            <w:r>
              <w:rPr>
                <w:b/>
                <w:color w:val="FFFFFF"/>
                <w:sz w:val="25"/>
              </w:rPr>
              <w:t>Interested in becoming an AHS Ambassador? Ask the AHS team how to get involved.</w:t>
            </w:r>
          </w:p>
        </w:tc>
      </w:tr>
    </w:tbl>
    <w:p w14:paraId="2D64440E"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0A5B6799" w14:textId="77777777">
        <w:trPr>
          <w:jc w:val="center"/>
        </w:trPr>
        <w:tc>
          <w:tcPr>
            <w:tcW w:w="10656" w:type="dxa"/>
            <w:shd w:val="clear" w:color="auto" w:fill="073B6F"/>
            <w:tcMar>
              <w:top w:w="0" w:type="dxa"/>
              <w:left w:w="0" w:type="dxa"/>
              <w:bottom w:w="0" w:type="dxa"/>
              <w:right w:w="0" w:type="dxa"/>
            </w:tcMar>
          </w:tcPr>
          <w:p w14:paraId="7A93922B" w14:textId="77777777" w:rsidR="007D1CB7" w:rsidRDefault="007D1CB7">
            <w:pPr>
              <w:spacing w:after="0"/>
            </w:pPr>
          </w:p>
        </w:tc>
      </w:tr>
    </w:tbl>
    <w:p w14:paraId="6FA20251" w14:textId="77777777" w:rsidR="007D1CB7" w:rsidRDefault="00B52A8A" w:rsidP="004D7641">
      <w:pPr>
        <w:spacing w:after="60"/>
        <w:jc w:val="center"/>
      </w:pPr>
      <w:r>
        <w:rPr>
          <w:b/>
          <w:color w:val="073B6F"/>
          <w:sz w:val="54"/>
        </w:rPr>
        <w:t xml:space="preserve">Free CFCC Student </w:t>
      </w:r>
      <w:r>
        <w:rPr>
          <w:b/>
          <w:color w:val="073B6F"/>
          <w:sz w:val="54"/>
        </w:rPr>
        <w:t>Resources</w:t>
      </w:r>
    </w:p>
    <w:p w14:paraId="353FBDEF" w14:textId="77777777" w:rsidR="007D1CB7" w:rsidRDefault="00B52A8A">
      <w:pPr>
        <w:spacing w:after="160"/>
        <w:jc w:val="center"/>
      </w:pPr>
      <w:r>
        <w:rPr>
          <w:b/>
          <w:color w:val="5D91C8"/>
          <w:sz w:val="21"/>
        </w:rPr>
        <w:t>ACADEMIC • PERSONAL • FAMILY • BASIC NEEDS • CAREER SUPPORT</w:t>
      </w:r>
    </w:p>
    <w:p w14:paraId="696651DD" w14:textId="77777777" w:rsidR="007D1CB7" w:rsidRDefault="00B52A8A">
      <w:pPr>
        <w:jc w:val="center"/>
      </w:pPr>
      <w:r>
        <w:rPr>
          <w:sz w:val="23"/>
        </w:rPr>
        <w:t>CFCC offers resources designed to help students overcome barriers, stay focused on their education, and move toward graduation and their next step.</w:t>
      </w:r>
    </w:p>
    <w:tbl>
      <w:tblPr>
        <w:tblW w:w="0" w:type="auto"/>
        <w:jc w:val="center"/>
        <w:tblLook w:val="04A0" w:firstRow="1" w:lastRow="0" w:firstColumn="1" w:lastColumn="0" w:noHBand="0" w:noVBand="1"/>
      </w:tblPr>
      <w:tblGrid>
        <w:gridCol w:w="10656"/>
      </w:tblGrid>
      <w:tr w:rsidR="007D1CB7" w14:paraId="0A2CD1FA" w14:textId="77777777">
        <w:trPr>
          <w:jc w:val="center"/>
        </w:trPr>
        <w:tc>
          <w:tcPr>
            <w:tcW w:w="10656" w:type="dxa"/>
            <w:shd w:val="clear" w:color="auto" w:fill="EAF2F8"/>
            <w:tcMar>
              <w:top w:w="90" w:type="dxa"/>
              <w:left w:w="140" w:type="dxa"/>
              <w:bottom w:w="90" w:type="dxa"/>
              <w:right w:w="140" w:type="dxa"/>
            </w:tcMar>
          </w:tcPr>
          <w:p w14:paraId="155F7589" w14:textId="77777777" w:rsidR="007D1CB7" w:rsidRDefault="00B52A8A">
            <w:r>
              <w:rPr>
                <w:b/>
                <w:color w:val="073B6F"/>
                <w:sz w:val="27"/>
              </w:rPr>
              <w:t>Tutoring</w:t>
            </w:r>
            <w:r>
              <w:rPr>
                <w:b/>
                <w:color w:val="073B6F"/>
                <w:sz w:val="27"/>
              </w:rPr>
              <w:br/>
            </w:r>
            <w:r>
              <w:rPr>
                <w:sz w:val="21"/>
              </w:rPr>
              <w:t xml:space="preserve">Free tutoring is </w:t>
            </w:r>
            <w:r>
              <w:rPr>
                <w:sz w:val="21"/>
              </w:rPr>
              <w:t>available through the Learning Lab. Downtown: L-220. North Campus: NA-113. Online tutoring is also available through Tutor.com. Writing and math support schedules may vary by semester.</w:t>
            </w:r>
          </w:p>
        </w:tc>
      </w:tr>
    </w:tbl>
    <w:p w14:paraId="7480290D"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547DFBB5" w14:textId="77777777">
        <w:trPr>
          <w:jc w:val="center"/>
        </w:trPr>
        <w:tc>
          <w:tcPr>
            <w:tcW w:w="10656" w:type="dxa"/>
            <w:shd w:val="clear" w:color="auto" w:fill="F6F9FC"/>
            <w:tcMar>
              <w:top w:w="90" w:type="dxa"/>
              <w:left w:w="140" w:type="dxa"/>
              <w:bottom w:w="90" w:type="dxa"/>
              <w:right w:w="140" w:type="dxa"/>
            </w:tcMar>
          </w:tcPr>
          <w:p w14:paraId="73B3D1A1" w14:textId="77777777" w:rsidR="007D1CB7" w:rsidRDefault="00B52A8A">
            <w:r>
              <w:rPr>
                <w:b/>
                <w:color w:val="073B6F"/>
                <w:sz w:val="27"/>
              </w:rPr>
              <w:t>Counseling &amp; Student Support</w:t>
            </w:r>
            <w:r>
              <w:rPr>
                <w:b/>
                <w:color w:val="073B6F"/>
                <w:sz w:val="27"/>
              </w:rPr>
              <w:br/>
            </w:r>
            <w:r>
              <w:rPr>
                <w:sz w:val="21"/>
              </w:rPr>
              <w:t>Students can access academic and persona</w:t>
            </w:r>
            <w:r>
              <w:rPr>
                <w:sz w:val="21"/>
              </w:rPr>
              <w:t>l support. Additional assistance may include bus passes and loaner laptops based on availability and eligibility.</w:t>
            </w:r>
          </w:p>
        </w:tc>
      </w:tr>
    </w:tbl>
    <w:p w14:paraId="002E3017"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62F40149" w14:textId="77777777">
        <w:trPr>
          <w:jc w:val="center"/>
        </w:trPr>
        <w:tc>
          <w:tcPr>
            <w:tcW w:w="10656" w:type="dxa"/>
            <w:shd w:val="clear" w:color="auto" w:fill="EAF2F8"/>
            <w:tcMar>
              <w:top w:w="90" w:type="dxa"/>
              <w:left w:w="140" w:type="dxa"/>
              <w:bottom w:w="90" w:type="dxa"/>
              <w:right w:w="140" w:type="dxa"/>
            </w:tcMar>
          </w:tcPr>
          <w:p w14:paraId="06F793F6" w14:textId="77777777" w:rsidR="007D1CB7" w:rsidRDefault="00B52A8A">
            <w:r>
              <w:rPr>
                <w:b/>
                <w:color w:val="073B6F"/>
                <w:sz w:val="27"/>
              </w:rPr>
              <w:t>Drop-in Child Care</w:t>
            </w:r>
            <w:r>
              <w:rPr>
                <w:b/>
                <w:color w:val="073B6F"/>
                <w:sz w:val="27"/>
              </w:rPr>
              <w:br/>
            </w:r>
            <w:r>
              <w:rPr>
                <w:sz w:val="21"/>
              </w:rPr>
              <w:t xml:space="preserve">Drop-in child care is available for children ages 6 months and older. Students should review current operating </w:t>
            </w:r>
            <w:r>
              <w:rPr>
                <w:sz w:val="21"/>
              </w:rPr>
              <w:t>hours, eligibility, registration requirements, and the four-hour-per-day limit before using the service.</w:t>
            </w:r>
          </w:p>
        </w:tc>
      </w:tr>
    </w:tbl>
    <w:p w14:paraId="45E22939"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0C2ED631" w14:textId="77777777">
        <w:trPr>
          <w:jc w:val="center"/>
        </w:trPr>
        <w:tc>
          <w:tcPr>
            <w:tcW w:w="10656" w:type="dxa"/>
            <w:shd w:val="clear" w:color="auto" w:fill="F6F9FC"/>
            <w:tcMar>
              <w:top w:w="90" w:type="dxa"/>
              <w:left w:w="140" w:type="dxa"/>
              <w:bottom w:w="90" w:type="dxa"/>
              <w:right w:w="140" w:type="dxa"/>
            </w:tcMar>
          </w:tcPr>
          <w:p w14:paraId="105446DA" w14:textId="77777777" w:rsidR="007D1CB7" w:rsidRDefault="00B52A8A">
            <w:r>
              <w:rPr>
                <w:b/>
                <w:color w:val="073B6F"/>
                <w:sz w:val="27"/>
              </w:rPr>
              <w:t>CFCC Food Pantry</w:t>
            </w:r>
            <w:r>
              <w:rPr>
                <w:b/>
                <w:color w:val="073B6F"/>
                <w:sz w:val="27"/>
              </w:rPr>
              <w:br/>
            </w:r>
            <w:r>
              <w:rPr>
                <w:sz w:val="21"/>
              </w:rPr>
              <w:t xml:space="preserve">Students experiencing food insecurity may access CFCC food pantry resources for additional support. Contact the college or AHS team </w:t>
            </w:r>
            <w:r>
              <w:rPr>
                <w:sz w:val="21"/>
              </w:rPr>
              <w:t>for current pantry locations, hours, and access information.</w:t>
            </w:r>
          </w:p>
        </w:tc>
      </w:tr>
    </w:tbl>
    <w:p w14:paraId="7BDBC3BA"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079D64B7" w14:textId="77777777">
        <w:trPr>
          <w:jc w:val="center"/>
        </w:trPr>
        <w:tc>
          <w:tcPr>
            <w:tcW w:w="10656" w:type="dxa"/>
            <w:shd w:val="clear" w:color="auto" w:fill="EAF2F8"/>
            <w:tcMar>
              <w:top w:w="90" w:type="dxa"/>
              <w:left w:w="140" w:type="dxa"/>
              <w:bottom w:w="90" w:type="dxa"/>
              <w:right w:w="140" w:type="dxa"/>
            </w:tcMar>
          </w:tcPr>
          <w:p w14:paraId="38F0C409" w14:textId="77777777" w:rsidR="007D1CB7" w:rsidRDefault="00B52A8A">
            <w:r>
              <w:rPr>
                <w:b/>
                <w:color w:val="073B6F"/>
                <w:sz w:val="27"/>
              </w:rPr>
              <w:t>Dress for Success Closet</w:t>
            </w:r>
            <w:r>
              <w:rPr>
                <w:b/>
                <w:color w:val="073B6F"/>
                <w:sz w:val="27"/>
              </w:rPr>
              <w:br/>
            </w:r>
            <w:r>
              <w:rPr>
                <w:sz w:val="21"/>
              </w:rPr>
              <w:t>AHS and Academic &amp; Career Readiness students may access professional clothing through the Dress for Success closet. Clothing can support interviews, employment, present</w:t>
            </w:r>
            <w:r>
              <w:rPr>
                <w:sz w:val="21"/>
              </w:rPr>
              <w:t>ations, career events, and other professional opportunities. Available by appointment.</w:t>
            </w:r>
          </w:p>
        </w:tc>
      </w:tr>
    </w:tbl>
    <w:p w14:paraId="3C2D72FC" w14:textId="77777777" w:rsidR="007D1CB7" w:rsidRDefault="007D1CB7">
      <w:pPr>
        <w:spacing w:after="0"/>
      </w:pPr>
    </w:p>
    <w:tbl>
      <w:tblPr>
        <w:tblW w:w="0" w:type="auto"/>
        <w:jc w:val="center"/>
        <w:tblLook w:val="04A0" w:firstRow="1" w:lastRow="0" w:firstColumn="1" w:lastColumn="0" w:noHBand="0" w:noVBand="1"/>
      </w:tblPr>
      <w:tblGrid>
        <w:gridCol w:w="10636"/>
        <w:gridCol w:w="20"/>
      </w:tblGrid>
      <w:tr w:rsidR="007D1CB7" w14:paraId="575818A8" w14:textId="77777777">
        <w:trPr>
          <w:jc w:val="center"/>
        </w:trPr>
        <w:tc>
          <w:tcPr>
            <w:tcW w:w="10656" w:type="dxa"/>
            <w:gridSpan w:val="2"/>
            <w:shd w:val="clear" w:color="auto" w:fill="EAF2F8"/>
            <w:tcMar>
              <w:top w:w="85" w:type="dxa"/>
              <w:left w:w="140" w:type="dxa"/>
              <w:bottom w:w="85" w:type="dxa"/>
              <w:right w:w="140" w:type="dxa"/>
            </w:tcMar>
          </w:tcPr>
          <w:p w14:paraId="36A0F15C" w14:textId="77777777" w:rsidR="007D1CB7" w:rsidRDefault="00B52A8A">
            <w:r>
              <w:rPr>
                <w:b/>
                <w:color w:val="073B6F"/>
                <w:sz w:val="27"/>
              </w:rPr>
              <w:t>Student Accessibility Services (SAS)</w:t>
            </w:r>
            <w:r>
              <w:rPr>
                <w:b/>
                <w:color w:val="073B6F"/>
                <w:sz w:val="27"/>
              </w:rPr>
              <w:br/>
            </w:r>
            <w:r>
              <w:rPr>
                <w:sz w:val="20"/>
              </w:rPr>
              <w:t>Student Accessibility Services provides support for students with disabilities and works with the college to help ensure programs,</w:t>
            </w:r>
            <w:r>
              <w:rPr>
                <w:sz w:val="20"/>
              </w:rPr>
              <w:t xml:space="preserve"> facilities, and activities are accessible. Students who may need accommodations or accessibility support are encouraged to contact SAS for a confidential discussion.</w:t>
            </w:r>
            <w:r>
              <w:rPr>
                <w:sz w:val="20"/>
              </w:rPr>
              <w:br/>
              <w:t>Email: sas@cfcc.edu   |   Phone: 910-362-7017</w:t>
            </w:r>
          </w:p>
        </w:tc>
      </w:tr>
      <w:tr w:rsidR="007D1CB7" w14:paraId="260C9CEC" w14:textId="77777777">
        <w:trPr>
          <w:gridAfter w:val="1"/>
          <w:wAfter w:w="20" w:type="dxa"/>
          <w:jc w:val="center"/>
        </w:trPr>
        <w:tc>
          <w:tcPr>
            <w:tcW w:w="10656" w:type="dxa"/>
            <w:shd w:val="clear" w:color="auto" w:fill="073B6F"/>
            <w:tcMar>
              <w:top w:w="115" w:type="dxa"/>
              <w:left w:w="160" w:type="dxa"/>
              <w:bottom w:w="115" w:type="dxa"/>
              <w:right w:w="160" w:type="dxa"/>
            </w:tcMar>
          </w:tcPr>
          <w:p w14:paraId="69B6D4BF" w14:textId="77777777" w:rsidR="007D1CB7" w:rsidRDefault="00B52A8A">
            <w:pPr>
              <w:jc w:val="center"/>
            </w:pPr>
            <w:r>
              <w:rPr>
                <w:b/>
                <w:color w:val="F7C844"/>
                <w:sz w:val="26"/>
              </w:rPr>
              <w:t xml:space="preserve">NEED HELP CONNECTING TO A </w:t>
            </w:r>
            <w:r>
              <w:rPr>
                <w:b/>
                <w:color w:val="F7C844"/>
                <w:sz w:val="26"/>
              </w:rPr>
              <w:t>RESOURCE?</w:t>
            </w:r>
            <w:r>
              <w:rPr>
                <w:b/>
                <w:color w:val="F7C844"/>
                <w:sz w:val="26"/>
              </w:rPr>
              <w:br/>
            </w:r>
            <w:r>
              <w:rPr>
                <w:color w:val="FFFFFF"/>
                <w:sz w:val="22"/>
              </w:rPr>
              <w:t>Talk with the AHS team. Asking for support is part of building a successful path toward completion.</w:t>
            </w:r>
          </w:p>
        </w:tc>
      </w:tr>
    </w:tbl>
    <w:p w14:paraId="4CECD509"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38278381" w14:textId="77777777">
        <w:trPr>
          <w:jc w:val="center"/>
        </w:trPr>
        <w:tc>
          <w:tcPr>
            <w:tcW w:w="10656" w:type="dxa"/>
            <w:shd w:val="clear" w:color="auto" w:fill="073B6F"/>
            <w:tcMar>
              <w:top w:w="0" w:type="dxa"/>
              <w:left w:w="0" w:type="dxa"/>
              <w:bottom w:w="0" w:type="dxa"/>
              <w:right w:w="0" w:type="dxa"/>
            </w:tcMar>
          </w:tcPr>
          <w:p w14:paraId="34B5A92A" w14:textId="77777777" w:rsidR="007D1CB7" w:rsidRDefault="007D1CB7"/>
        </w:tc>
      </w:tr>
    </w:tbl>
    <w:p w14:paraId="21CDC541" w14:textId="77777777" w:rsidR="004D7641" w:rsidRDefault="004D7641" w:rsidP="004D7641">
      <w:pPr>
        <w:jc w:val="center"/>
        <w:rPr>
          <w:b/>
          <w:color w:val="073B6F"/>
          <w:sz w:val="54"/>
        </w:rPr>
      </w:pPr>
    </w:p>
    <w:p w14:paraId="5EECBE22" w14:textId="19BDCF7E" w:rsidR="007D1CB7" w:rsidRDefault="00B52A8A" w:rsidP="004D7641">
      <w:pPr>
        <w:jc w:val="center"/>
      </w:pPr>
      <w:r>
        <w:rPr>
          <w:b/>
          <w:color w:val="073B6F"/>
          <w:sz w:val="54"/>
        </w:rPr>
        <w:t>Transition Advising</w:t>
      </w:r>
    </w:p>
    <w:p w14:paraId="3B470920" w14:textId="77777777" w:rsidR="007D1CB7" w:rsidRDefault="00B52A8A">
      <w:pPr>
        <w:jc w:val="center"/>
      </w:pPr>
      <w:r>
        <w:rPr>
          <w:b/>
          <w:color w:val="5D91C8"/>
          <w:sz w:val="22"/>
        </w:rPr>
        <w:t>YOUR NEXT STEP STARTS BEFORE GRADUATION</w:t>
      </w:r>
    </w:p>
    <w:p w14:paraId="2F35E43F" w14:textId="77777777" w:rsidR="007D1CB7" w:rsidRDefault="00B52A8A">
      <w:pPr>
        <w:jc w:val="center"/>
        <w:rPr>
          <w:sz w:val="23"/>
        </w:rPr>
      </w:pPr>
      <w:r>
        <w:rPr>
          <w:sz w:val="23"/>
        </w:rPr>
        <w:t>Transition advising helps AHS students plan for</w:t>
      </w:r>
      <w:r>
        <w:rPr>
          <w:sz w:val="23"/>
        </w:rPr>
        <w:t xml:space="preserve"> life after graduation and connect with the people, programs, and resources that can help them move forward.</w:t>
      </w:r>
    </w:p>
    <w:p w14:paraId="2C7DF7E1" w14:textId="77777777" w:rsidR="009447A8" w:rsidRDefault="009447A8">
      <w:pPr>
        <w:jc w:val="center"/>
      </w:pPr>
    </w:p>
    <w:tbl>
      <w:tblPr>
        <w:tblW w:w="0" w:type="auto"/>
        <w:jc w:val="center"/>
        <w:tblLook w:val="04A0" w:firstRow="1" w:lastRow="0" w:firstColumn="1" w:lastColumn="0" w:noHBand="0" w:noVBand="1"/>
      </w:tblPr>
      <w:tblGrid>
        <w:gridCol w:w="10656"/>
      </w:tblGrid>
      <w:tr w:rsidR="007D1CB7" w14:paraId="36382A62" w14:textId="77777777">
        <w:trPr>
          <w:jc w:val="center"/>
        </w:trPr>
        <w:tc>
          <w:tcPr>
            <w:tcW w:w="10656" w:type="dxa"/>
            <w:shd w:val="clear" w:color="auto" w:fill="EAF2F8"/>
            <w:tcMar>
              <w:top w:w="90" w:type="dxa"/>
              <w:left w:w="130" w:type="dxa"/>
              <w:bottom w:w="90" w:type="dxa"/>
              <w:right w:w="130" w:type="dxa"/>
            </w:tcMar>
          </w:tcPr>
          <w:p w14:paraId="418213A3" w14:textId="77777777" w:rsidR="007D1CB7" w:rsidRDefault="00B52A8A">
            <w:r>
              <w:rPr>
                <w:b/>
                <w:color w:val="073B6F"/>
                <w:sz w:val="28"/>
              </w:rPr>
              <w:t>Plan Your Next Step</w:t>
            </w:r>
            <w:r>
              <w:rPr>
                <w:b/>
                <w:color w:val="073B6F"/>
                <w:sz w:val="28"/>
              </w:rPr>
              <w:br/>
            </w:r>
            <w:r>
              <w:rPr>
                <w:sz w:val="21"/>
              </w:rPr>
              <w:t>Work directly with AHS/ACR staff to explore postsecondary options, apply to college or degree programs, navigate Continuing Ed</w:t>
            </w:r>
            <w:r>
              <w:rPr>
                <w:sz w:val="21"/>
              </w:rPr>
              <w:t>ucation/Economic &amp; Workforce Development opportunities, or prepare to enter the workforce.</w:t>
            </w:r>
          </w:p>
        </w:tc>
      </w:tr>
    </w:tbl>
    <w:p w14:paraId="23BEC719"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52FB7F0" w14:textId="77777777">
        <w:trPr>
          <w:jc w:val="center"/>
        </w:trPr>
        <w:tc>
          <w:tcPr>
            <w:tcW w:w="10656" w:type="dxa"/>
            <w:shd w:val="clear" w:color="auto" w:fill="F6F9FC"/>
            <w:tcMar>
              <w:top w:w="90" w:type="dxa"/>
              <w:left w:w="130" w:type="dxa"/>
              <w:bottom w:w="90" w:type="dxa"/>
              <w:right w:w="130" w:type="dxa"/>
            </w:tcMar>
          </w:tcPr>
          <w:p w14:paraId="68E8C739" w14:textId="77777777" w:rsidR="007D1CB7" w:rsidRDefault="00B52A8A">
            <w:r>
              <w:rPr>
                <w:b/>
                <w:color w:val="073B6F"/>
                <w:sz w:val="28"/>
              </w:rPr>
              <w:t>Connect to Resources</w:t>
            </w:r>
            <w:r>
              <w:rPr>
                <w:b/>
                <w:color w:val="073B6F"/>
                <w:sz w:val="28"/>
              </w:rPr>
              <w:br/>
            </w:r>
            <w:r>
              <w:rPr>
                <w:sz w:val="21"/>
              </w:rPr>
              <w:t>Receive referrals and connections to CFCC and community resources, including the ACR Scholarship, Career Services, counseling, tutoring, housi</w:t>
            </w:r>
            <w:r>
              <w:rPr>
                <w:sz w:val="21"/>
              </w:rPr>
              <w:t>ng and food assistance, and other student supports.</w:t>
            </w:r>
          </w:p>
        </w:tc>
      </w:tr>
    </w:tbl>
    <w:p w14:paraId="52B0510C"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2308200C" w14:textId="77777777">
        <w:trPr>
          <w:jc w:val="center"/>
        </w:trPr>
        <w:tc>
          <w:tcPr>
            <w:tcW w:w="10656" w:type="dxa"/>
            <w:shd w:val="clear" w:color="auto" w:fill="EAF2F8"/>
            <w:tcMar>
              <w:top w:w="90" w:type="dxa"/>
              <w:left w:w="130" w:type="dxa"/>
              <w:bottom w:w="90" w:type="dxa"/>
              <w:right w:w="130" w:type="dxa"/>
            </w:tcMar>
          </w:tcPr>
          <w:p w14:paraId="5122118D" w14:textId="77777777" w:rsidR="007D1CB7" w:rsidRDefault="00B52A8A">
            <w:r>
              <w:rPr>
                <w:b/>
                <w:color w:val="073B6F"/>
                <w:sz w:val="28"/>
              </w:rPr>
              <w:t>Build a Support Network</w:t>
            </w:r>
            <w:r>
              <w:rPr>
                <w:b/>
                <w:color w:val="073B6F"/>
                <w:sz w:val="28"/>
              </w:rPr>
              <w:br/>
            </w:r>
            <w:r>
              <w:rPr>
                <w:sz w:val="21"/>
              </w:rPr>
              <w:t>Transition advising may connect students with community partners and workforce programs such as StepUp and WIOA Title I specialists for employment, training, and financial-suppor</w:t>
            </w:r>
            <w:r>
              <w:rPr>
                <w:sz w:val="21"/>
              </w:rPr>
              <w:t>t resources.</w:t>
            </w:r>
          </w:p>
        </w:tc>
      </w:tr>
    </w:tbl>
    <w:p w14:paraId="09C22D53"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8ECFE37" w14:textId="77777777">
        <w:trPr>
          <w:jc w:val="center"/>
        </w:trPr>
        <w:tc>
          <w:tcPr>
            <w:tcW w:w="10656" w:type="dxa"/>
            <w:shd w:val="clear" w:color="auto" w:fill="F6F9FC"/>
            <w:tcMar>
              <w:top w:w="90" w:type="dxa"/>
              <w:left w:w="130" w:type="dxa"/>
              <w:bottom w:w="90" w:type="dxa"/>
              <w:right w:w="130" w:type="dxa"/>
            </w:tcMar>
          </w:tcPr>
          <w:p w14:paraId="79518F22" w14:textId="77777777" w:rsidR="007D1CB7" w:rsidRDefault="00B52A8A">
            <w:r>
              <w:rPr>
                <w:b/>
                <w:color w:val="073B6F"/>
                <w:sz w:val="28"/>
              </w:rPr>
              <w:t>Graduation &amp; Beyond</w:t>
            </w:r>
            <w:r>
              <w:rPr>
                <w:b/>
                <w:color w:val="073B6F"/>
                <w:sz w:val="28"/>
              </w:rPr>
              <w:br/>
            </w:r>
            <w:r>
              <w:rPr>
                <w:sz w:val="21"/>
              </w:rPr>
              <w:t>Transition support continues as students approach graduation. AHS/HSE graduates can receive guidance on college enrollment, career training, career readiness, and workforce opportunities.</w:t>
            </w:r>
          </w:p>
        </w:tc>
      </w:tr>
    </w:tbl>
    <w:p w14:paraId="46E16F5A" w14:textId="77777777" w:rsidR="007D1CB7" w:rsidRDefault="007D1CB7">
      <w:pPr>
        <w:spacing w:after="0"/>
      </w:pPr>
    </w:p>
    <w:p w14:paraId="170752CB" w14:textId="77777777" w:rsidR="009447A8" w:rsidRDefault="009447A8">
      <w:pPr>
        <w:spacing w:after="0"/>
      </w:pPr>
    </w:p>
    <w:tbl>
      <w:tblPr>
        <w:tblW w:w="0" w:type="auto"/>
        <w:jc w:val="center"/>
        <w:tblLook w:val="04A0" w:firstRow="1" w:lastRow="0" w:firstColumn="1" w:lastColumn="0" w:noHBand="0" w:noVBand="1"/>
      </w:tblPr>
      <w:tblGrid>
        <w:gridCol w:w="10646"/>
        <w:gridCol w:w="10"/>
      </w:tblGrid>
      <w:tr w:rsidR="007D1CB7" w14:paraId="45160B2C" w14:textId="77777777">
        <w:trPr>
          <w:jc w:val="center"/>
        </w:trPr>
        <w:tc>
          <w:tcPr>
            <w:tcW w:w="10656" w:type="dxa"/>
            <w:gridSpan w:val="2"/>
            <w:shd w:val="clear" w:color="auto" w:fill="EAF2F8"/>
            <w:tcMar>
              <w:top w:w="100" w:type="dxa"/>
              <w:left w:w="150" w:type="dxa"/>
              <w:bottom w:w="100" w:type="dxa"/>
              <w:right w:w="150" w:type="dxa"/>
            </w:tcMar>
          </w:tcPr>
          <w:p w14:paraId="5179B4B3" w14:textId="77777777" w:rsidR="007D1CB7" w:rsidRDefault="00B52A8A">
            <w:pPr>
              <w:jc w:val="center"/>
            </w:pPr>
            <w:r>
              <w:rPr>
                <w:b/>
                <w:color w:val="F7C844"/>
                <w:sz w:val="22"/>
              </w:rPr>
              <w:t>YOUR CAREER ADVISOR</w:t>
            </w:r>
            <w:r>
              <w:rPr>
                <w:b/>
                <w:color w:val="F7C844"/>
                <w:sz w:val="22"/>
              </w:rPr>
              <w:br/>
            </w:r>
            <w:r>
              <w:rPr>
                <w:b/>
                <w:color w:val="073B6F"/>
                <w:sz w:val="30"/>
              </w:rPr>
              <w:t>Madison Gill  |  Career Advisor</w:t>
            </w:r>
            <w:r>
              <w:rPr>
                <w:b/>
                <w:color w:val="073B6F"/>
                <w:sz w:val="30"/>
              </w:rPr>
              <w:br/>
            </w:r>
            <w:r>
              <w:rPr>
                <w:sz w:val="21"/>
              </w:rPr>
              <w:t>Office: S 102   •   Email: mtgill968@mail.cfcc.edu   •   Phone: 910-362-7987</w:t>
            </w:r>
          </w:p>
        </w:tc>
      </w:tr>
      <w:tr w:rsidR="007D1CB7" w14:paraId="0D56417E" w14:textId="77777777">
        <w:trPr>
          <w:gridAfter w:val="1"/>
          <w:wAfter w:w="10" w:type="dxa"/>
          <w:jc w:val="center"/>
        </w:trPr>
        <w:tc>
          <w:tcPr>
            <w:tcW w:w="10656" w:type="dxa"/>
            <w:shd w:val="clear" w:color="auto" w:fill="073B6F"/>
            <w:tcMar>
              <w:top w:w="120" w:type="dxa"/>
              <w:left w:w="160" w:type="dxa"/>
              <w:bottom w:w="120" w:type="dxa"/>
              <w:right w:w="160" w:type="dxa"/>
            </w:tcMar>
          </w:tcPr>
          <w:p w14:paraId="79B77025" w14:textId="77777777" w:rsidR="007D1CB7" w:rsidRDefault="00B52A8A">
            <w:pPr>
              <w:jc w:val="center"/>
            </w:pPr>
            <w:r>
              <w:rPr>
                <w:b/>
                <w:color w:val="FFFFFF"/>
                <w:sz w:val="23"/>
              </w:rPr>
              <w:t>GRADUATION IS A MILESTONE—NOT THE END OF THE PATH.</w:t>
            </w:r>
            <w:r>
              <w:rPr>
                <w:b/>
                <w:color w:val="FFFFFF"/>
                <w:sz w:val="23"/>
              </w:rPr>
              <w:br/>
              <w:t>Your AHS team can help you identify and take your next step.</w:t>
            </w:r>
          </w:p>
        </w:tc>
      </w:tr>
    </w:tbl>
    <w:p w14:paraId="411B309A"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4BFB2787" w14:textId="77777777">
        <w:trPr>
          <w:jc w:val="center"/>
        </w:trPr>
        <w:tc>
          <w:tcPr>
            <w:tcW w:w="10656" w:type="dxa"/>
            <w:shd w:val="clear" w:color="auto" w:fill="073B6F"/>
            <w:tcMar>
              <w:top w:w="0" w:type="dxa"/>
              <w:left w:w="0" w:type="dxa"/>
              <w:bottom w:w="0" w:type="dxa"/>
              <w:right w:w="0" w:type="dxa"/>
            </w:tcMar>
          </w:tcPr>
          <w:p w14:paraId="4B2455C4" w14:textId="77777777" w:rsidR="007D1CB7" w:rsidRDefault="007D1CB7"/>
        </w:tc>
      </w:tr>
    </w:tbl>
    <w:p w14:paraId="7D285263" w14:textId="77777777" w:rsidR="007D1CB7" w:rsidRDefault="00B52A8A" w:rsidP="00721718">
      <w:pPr>
        <w:jc w:val="center"/>
      </w:pPr>
      <w:r>
        <w:rPr>
          <w:b/>
          <w:color w:val="073B6F"/>
          <w:sz w:val="54"/>
        </w:rPr>
        <w:t>Career Readiness &amp; Career Pat</w:t>
      </w:r>
      <w:r>
        <w:rPr>
          <w:b/>
          <w:color w:val="073B6F"/>
          <w:sz w:val="54"/>
        </w:rPr>
        <w:t>hways</w:t>
      </w:r>
    </w:p>
    <w:p w14:paraId="0EED92D5" w14:textId="77777777" w:rsidR="007D1CB7" w:rsidRDefault="00B52A8A">
      <w:pPr>
        <w:jc w:val="center"/>
      </w:pPr>
      <w:r>
        <w:rPr>
          <w:b/>
          <w:color w:val="5D91C8"/>
          <w:sz w:val="22"/>
        </w:rPr>
        <w:t>FROM SKILLS → CREDENTIALS → CAREER → LONG-TERM SUCCESS</w:t>
      </w:r>
    </w:p>
    <w:p w14:paraId="4B26BA63" w14:textId="77777777" w:rsidR="007D1CB7" w:rsidRDefault="00B52A8A">
      <w:pPr>
        <w:jc w:val="center"/>
      </w:pPr>
      <w:r>
        <w:rPr>
          <w:sz w:val="23"/>
        </w:rPr>
        <w:t>Career readiness is built into the AHS experience so students can strengthen workplace skills, explore career fields, and connect learning to a sustainable next step.</w:t>
      </w:r>
    </w:p>
    <w:tbl>
      <w:tblPr>
        <w:tblW w:w="0" w:type="auto"/>
        <w:jc w:val="center"/>
        <w:tblLook w:val="04A0" w:firstRow="1" w:lastRow="0" w:firstColumn="1" w:lastColumn="0" w:noHBand="0" w:noVBand="1"/>
      </w:tblPr>
      <w:tblGrid>
        <w:gridCol w:w="5328"/>
        <w:gridCol w:w="5328"/>
      </w:tblGrid>
      <w:tr w:rsidR="007D1CB7" w14:paraId="761BEF52" w14:textId="77777777">
        <w:trPr>
          <w:jc w:val="center"/>
        </w:trPr>
        <w:tc>
          <w:tcPr>
            <w:tcW w:w="5328" w:type="dxa"/>
            <w:shd w:val="clear" w:color="auto" w:fill="EAF2F8"/>
            <w:tcMar>
              <w:top w:w="130" w:type="dxa"/>
              <w:left w:w="140" w:type="dxa"/>
              <w:bottom w:w="130" w:type="dxa"/>
              <w:right w:w="140" w:type="dxa"/>
            </w:tcMar>
          </w:tcPr>
          <w:p w14:paraId="27C94CF8" w14:textId="77777777" w:rsidR="007D1CB7" w:rsidRDefault="00B52A8A">
            <w:r>
              <w:rPr>
                <w:b/>
                <w:color w:val="073B6F"/>
                <w:sz w:val="28"/>
              </w:rPr>
              <w:t xml:space="preserve">CAREER READINESS </w:t>
            </w:r>
            <w:r>
              <w:rPr>
                <w:b/>
                <w:color w:val="073B6F"/>
                <w:sz w:val="28"/>
              </w:rPr>
              <w:t>SKILLS</w:t>
            </w:r>
            <w:r>
              <w:rPr>
                <w:b/>
                <w:color w:val="073B6F"/>
                <w:sz w:val="28"/>
              </w:rPr>
              <w:br/>
            </w:r>
            <w:r>
              <w:rPr>
                <w:sz w:val="21"/>
              </w:rPr>
              <w:t>• Career exploration &amp; pathway planning</w:t>
            </w:r>
            <w:r>
              <w:rPr>
                <w:sz w:val="21"/>
              </w:rPr>
              <w:br/>
              <w:t>• Interview preparation &amp; confidence</w:t>
            </w:r>
            <w:r>
              <w:rPr>
                <w:sz w:val="21"/>
              </w:rPr>
              <w:br/>
              <w:t>• Communication &amp; professionalism</w:t>
            </w:r>
            <w:r>
              <w:rPr>
                <w:sz w:val="21"/>
              </w:rPr>
              <w:br/>
              <w:t>• Résumé writing &amp; job-search strategies</w:t>
            </w:r>
            <w:r>
              <w:rPr>
                <w:sz w:val="21"/>
              </w:rPr>
              <w:br/>
              <w:t>• Computer &amp; technology skills</w:t>
            </w:r>
            <w:r>
              <w:rPr>
                <w:sz w:val="21"/>
              </w:rPr>
              <w:br/>
              <w:t>• Workplace readiness and employability skills</w:t>
            </w:r>
          </w:p>
        </w:tc>
        <w:tc>
          <w:tcPr>
            <w:tcW w:w="5328" w:type="dxa"/>
            <w:shd w:val="clear" w:color="auto" w:fill="F6F9FC"/>
            <w:tcMar>
              <w:top w:w="130" w:type="dxa"/>
              <w:left w:w="140" w:type="dxa"/>
              <w:bottom w:w="130" w:type="dxa"/>
              <w:right w:w="140" w:type="dxa"/>
            </w:tcMar>
          </w:tcPr>
          <w:p w14:paraId="709A9A3C" w14:textId="77777777" w:rsidR="007D1CB7" w:rsidRDefault="00B52A8A">
            <w:r>
              <w:rPr>
                <w:b/>
                <w:color w:val="073B6F"/>
                <w:sz w:val="28"/>
              </w:rPr>
              <w:t xml:space="preserve">PATHWAYS TO </w:t>
            </w:r>
            <w:r>
              <w:rPr>
                <w:b/>
                <w:color w:val="073B6F"/>
                <w:sz w:val="28"/>
              </w:rPr>
              <w:t>BUILD ON</w:t>
            </w:r>
            <w:r>
              <w:rPr>
                <w:b/>
                <w:color w:val="073B6F"/>
                <w:sz w:val="28"/>
              </w:rPr>
              <w:br/>
            </w:r>
            <w:r>
              <w:rPr>
                <w:sz w:val="21"/>
              </w:rPr>
              <w:t>Students can connect foundational skills to pathways in areas such as technology, skilled trades, healthcare support, hospitality, human services, public safety, digital/office skills, and Integrated Education &amp; Training (IET).</w:t>
            </w:r>
          </w:p>
        </w:tc>
      </w:tr>
    </w:tbl>
    <w:p w14:paraId="28B922FD" w14:textId="77777777" w:rsidR="007D1CB7" w:rsidRDefault="007D1CB7"/>
    <w:tbl>
      <w:tblPr>
        <w:tblW w:w="0" w:type="auto"/>
        <w:jc w:val="center"/>
        <w:tblLook w:val="04A0" w:firstRow="1" w:lastRow="0" w:firstColumn="1" w:lastColumn="0" w:noHBand="0" w:noVBand="1"/>
      </w:tblPr>
      <w:tblGrid>
        <w:gridCol w:w="10656"/>
      </w:tblGrid>
      <w:tr w:rsidR="007D1CB7" w14:paraId="0719CD6E" w14:textId="77777777">
        <w:trPr>
          <w:jc w:val="center"/>
        </w:trPr>
        <w:tc>
          <w:tcPr>
            <w:tcW w:w="10656" w:type="dxa"/>
            <w:shd w:val="clear" w:color="auto" w:fill="EAF2F8"/>
            <w:tcMar>
              <w:top w:w="90" w:type="dxa"/>
              <w:left w:w="130" w:type="dxa"/>
              <w:bottom w:w="90" w:type="dxa"/>
              <w:right w:w="130" w:type="dxa"/>
            </w:tcMar>
          </w:tcPr>
          <w:p w14:paraId="618003AC" w14:textId="77777777" w:rsidR="007D1CB7" w:rsidRDefault="00B52A8A">
            <w:r>
              <w:rPr>
                <w:b/>
                <w:color w:val="073B6F"/>
                <w:sz w:val="28"/>
              </w:rPr>
              <w:t>Stackable Credent</w:t>
            </w:r>
            <w:r>
              <w:rPr>
                <w:b/>
                <w:color w:val="073B6F"/>
                <w:sz w:val="28"/>
              </w:rPr>
              <w:t>ials</w:t>
            </w:r>
            <w:r>
              <w:rPr>
                <w:b/>
                <w:color w:val="073B6F"/>
                <w:sz w:val="28"/>
              </w:rPr>
              <w:br/>
            </w:r>
            <w:r>
              <w:rPr>
                <w:sz w:val="21"/>
              </w:rPr>
              <w:t>Some pathways are designed to build from one credential or training experience into the next. For example, a student may begin with Google Cybersecurity, continue into IT support training, and later pursue a Cybersecurity A.A.S. Each step can build sk</w:t>
            </w:r>
            <w:r>
              <w:rPr>
                <w:sz w:val="21"/>
              </w:rPr>
              <w:t>ills and create momentum toward a college credential and career.</w:t>
            </w:r>
          </w:p>
        </w:tc>
      </w:tr>
    </w:tbl>
    <w:p w14:paraId="03EAB6AD"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5B401409" w14:textId="77777777">
        <w:trPr>
          <w:jc w:val="center"/>
        </w:trPr>
        <w:tc>
          <w:tcPr>
            <w:tcW w:w="10656" w:type="dxa"/>
            <w:shd w:val="clear" w:color="auto" w:fill="F6F9FC"/>
            <w:tcMar>
              <w:top w:w="90" w:type="dxa"/>
              <w:left w:w="130" w:type="dxa"/>
              <w:bottom w:w="90" w:type="dxa"/>
              <w:right w:w="130" w:type="dxa"/>
            </w:tcMar>
          </w:tcPr>
          <w:p w14:paraId="5E6EC9C9" w14:textId="77777777" w:rsidR="007D1CB7" w:rsidRDefault="00B52A8A">
            <w:r>
              <w:rPr>
                <w:b/>
                <w:color w:val="073B6F"/>
                <w:sz w:val="28"/>
              </w:rPr>
              <w:t>Who Can Benefit?</w:t>
            </w:r>
            <w:r>
              <w:rPr>
                <w:b/>
                <w:color w:val="073B6F"/>
                <w:sz w:val="28"/>
              </w:rPr>
              <w:br/>
            </w:r>
            <w:r>
              <w:rPr>
                <w:sz w:val="21"/>
              </w:rPr>
              <w:t>Career starters, students changing industries, veterans, and anyone who wants to strengthen workplace skills or prepare for a new opportunity. Career readiness opportunitie</w:t>
            </w:r>
            <w:r>
              <w:rPr>
                <w:sz w:val="21"/>
              </w:rPr>
              <w:t>s may be available at multiple CFCC locations, online, and at selected community sites.</w:t>
            </w:r>
          </w:p>
        </w:tc>
      </w:tr>
    </w:tbl>
    <w:p w14:paraId="444D8C50" w14:textId="77777777" w:rsidR="007D1CB7" w:rsidRDefault="007D1CB7">
      <w:pPr>
        <w:spacing w:after="0"/>
      </w:pPr>
    </w:p>
    <w:p w14:paraId="37118555" w14:textId="77777777" w:rsidR="00721718" w:rsidRDefault="00721718">
      <w:pPr>
        <w:spacing w:after="0"/>
      </w:pPr>
    </w:p>
    <w:p w14:paraId="234076D5" w14:textId="023D1F0A" w:rsidR="00721718" w:rsidRDefault="00721718" w:rsidP="00721718">
      <w:pPr>
        <w:spacing w:after="0"/>
        <w:jc w:val="center"/>
      </w:pPr>
      <w:r>
        <w:rPr>
          <w:noProof/>
        </w:rPr>
        <w:drawing>
          <wp:inline distT="0" distB="0" distL="0" distR="0" wp14:anchorId="5B77DDB2" wp14:editId="0651913A">
            <wp:extent cx="2590800" cy="1725295"/>
            <wp:effectExtent l="0" t="0" r="0" b="8255"/>
            <wp:docPr id="3493975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0800" cy="1725295"/>
                    </a:xfrm>
                    <a:prstGeom prst="rect">
                      <a:avLst/>
                    </a:prstGeom>
                    <a:noFill/>
                  </pic:spPr>
                </pic:pic>
              </a:graphicData>
            </a:graphic>
          </wp:inline>
        </w:drawing>
      </w:r>
    </w:p>
    <w:p w14:paraId="6C46448D" w14:textId="77777777" w:rsidR="00721718" w:rsidRDefault="00721718">
      <w:pPr>
        <w:spacing w:after="0"/>
      </w:pPr>
    </w:p>
    <w:p w14:paraId="15BFA8A7" w14:textId="77777777" w:rsidR="00721718" w:rsidRDefault="00721718">
      <w:pPr>
        <w:spacing w:after="0"/>
      </w:pPr>
    </w:p>
    <w:tbl>
      <w:tblPr>
        <w:tblW w:w="0" w:type="auto"/>
        <w:jc w:val="center"/>
        <w:tblLook w:val="04A0" w:firstRow="1" w:lastRow="0" w:firstColumn="1" w:lastColumn="0" w:noHBand="0" w:noVBand="1"/>
      </w:tblPr>
      <w:tblGrid>
        <w:gridCol w:w="10656"/>
      </w:tblGrid>
      <w:tr w:rsidR="007D1CB7" w14:paraId="7951CCEA" w14:textId="77777777">
        <w:trPr>
          <w:jc w:val="center"/>
        </w:trPr>
        <w:tc>
          <w:tcPr>
            <w:tcW w:w="10656" w:type="dxa"/>
            <w:shd w:val="clear" w:color="auto" w:fill="F7C844"/>
            <w:tcMar>
              <w:top w:w="110" w:type="dxa"/>
              <w:left w:w="150" w:type="dxa"/>
              <w:bottom w:w="110" w:type="dxa"/>
              <w:right w:w="150" w:type="dxa"/>
            </w:tcMar>
          </w:tcPr>
          <w:p w14:paraId="6E0CBA3E" w14:textId="77777777" w:rsidR="007D1CB7" w:rsidRDefault="00B52A8A">
            <w:pPr>
              <w:jc w:val="center"/>
            </w:pPr>
            <w:r>
              <w:rPr>
                <w:b/>
                <w:color w:val="073B6F"/>
                <w:sz w:val="23"/>
              </w:rPr>
              <w:t>EXPLORE YOUR OPTIONS. BUILD YOUR SKILLS. TAKE THE NEXT STEP.</w:t>
            </w:r>
          </w:p>
        </w:tc>
      </w:tr>
    </w:tbl>
    <w:p w14:paraId="522F1887" w14:textId="7DDC6240" w:rsidR="007D1CB7" w:rsidRDefault="007D1CB7"/>
    <w:p w14:paraId="16A2A053" w14:textId="512B24AF" w:rsidR="007D1CB7" w:rsidRDefault="00B52A8A" w:rsidP="0041523A">
      <w:pPr>
        <w:spacing w:after="0"/>
        <w:jc w:val="center"/>
      </w:pPr>
      <w:r>
        <w:rPr>
          <w:noProof/>
        </w:rPr>
        <w:lastRenderedPageBreak/>
        <w:drawing>
          <wp:inline distT="0" distB="0" distL="0" distR="0" wp14:anchorId="4BD2BE0E" wp14:editId="3AB2EB70">
            <wp:extent cx="6309360" cy="9464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FA5CD3-7FF5-4F4B-8E4D-79D1C2E01061.jpeg"/>
                    <pic:cNvPicPr/>
                  </pic:nvPicPr>
                  <pic:blipFill>
                    <a:blip r:embed="rId22"/>
                    <a:stretch>
                      <a:fillRect/>
                    </a:stretch>
                  </pic:blipFill>
                  <pic:spPr>
                    <a:xfrm>
                      <a:off x="0" y="0"/>
                      <a:ext cx="6309360" cy="9464040"/>
                    </a:xfrm>
                    <a:prstGeom prst="rect">
                      <a:avLst/>
                    </a:prstGeom>
                  </pic:spPr>
                </pic:pic>
              </a:graphicData>
            </a:graphic>
          </wp:inline>
        </w:drawing>
      </w:r>
    </w:p>
    <w:tbl>
      <w:tblPr>
        <w:tblW w:w="0" w:type="auto"/>
        <w:tblLook w:val="04A0" w:firstRow="1" w:lastRow="0" w:firstColumn="1" w:lastColumn="0" w:noHBand="0" w:noVBand="1"/>
      </w:tblPr>
      <w:tblGrid>
        <w:gridCol w:w="10260"/>
      </w:tblGrid>
      <w:tr w:rsidR="007D1CB7" w14:paraId="63B2CFE2" w14:textId="77777777" w:rsidTr="0041523A">
        <w:tc>
          <w:tcPr>
            <w:tcW w:w="10260" w:type="dxa"/>
            <w:shd w:val="clear" w:color="auto" w:fill="073B6F"/>
            <w:tcMar>
              <w:top w:w="0" w:type="dxa"/>
              <w:left w:w="0" w:type="dxa"/>
              <w:bottom w:w="0" w:type="dxa"/>
              <w:right w:w="0" w:type="dxa"/>
            </w:tcMar>
          </w:tcPr>
          <w:p w14:paraId="77ED3FBB" w14:textId="77777777" w:rsidR="007D1CB7" w:rsidRDefault="007D1CB7"/>
        </w:tc>
      </w:tr>
    </w:tbl>
    <w:p w14:paraId="5DDE011E" w14:textId="77777777" w:rsidR="007D1CB7" w:rsidRDefault="00B52A8A" w:rsidP="0041523A">
      <w:pPr>
        <w:jc w:val="center"/>
      </w:pPr>
      <w:r>
        <w:rPr>
          <w:b/>
          <w:color w:val="073B6F"/>
          <w:sz w:val="56"/>
        </w:rPr>
        <w:t>Beyond the Classroom</w:t>
      </w:r>
    </w:p>
    <w:p w14:paraId="28DDCAF2" w14:textId="77777777" w:rsidR="007D1CB7" w:rsidRDefault="00B52A8A">
      <w:pPr>
        <w:jc w:val="center"/>
      </w:pPr>
      <w:r>
        <w:rPr>
          <w:b/>
          <w:color w:val="5D91C8"/>
          <w:sz w:val="21"/>
        </w:rPr>
        <w:t>CONNECT • EXPLORE • EXPERIENCE • BELONG</w:t>
      </w:r>
    </w:p>
    <w:p w14:paraId="5FBF60BB" w14:textId="77777777" w:rsidR="007D1CB7" w:rsidRDefault="00B52A8A">
      <w:pPr>
        <w:jc w:val="center"/>
      </w:pPr>
      <w:r>
        <w:rPr>
          <w:sz w:val="22"/>
        </w:rPr>
        <w:t xml:space="preserve">The AHS experience extends </w:t>
      </w:r>
      <w:r>
        <w:rPr>
          <w:sz w:val="22"/>
        </w:rPr>
        <w:t>beyond coursework. Students have opportunities to connect with the CFCC community, explore careers, gain real-world experience, and celebrate their progress along the way.</w:t>
      </w:r>
    </w:p>
    <w:tbl>
      <w:tblPr>
        <w:tblW w:w="0" w:type="auto"/>
        <w:jc w:val="center"/>
        <w:tblLook w:val="04A0" w:firstRow="1" w:lastRow="0" w:firstColumn="1" w:lastColumn="0" w:noHBand="0" w:noVBand="1"/>
      </w:tblPr>
      <w:tblGrid>
        <w:gridCol w:w="8640"/>
      </w:tblGrid>
      <w:tr w:rsidR="007D1CB7" w14:paraId="24A119AD" w14:textId="77777777">
        <w:trPr>
          <w:jc w:val="center"/>
        </w:trPr>
        <w:tc>
          <w:tcPr>
            <w:tcW w:w="8640" w:type="dxa"/>
            <w:shd w:val="clear" w:color="auto" w:fill="EAF2F8"/>
            <w:tcMar>
              <w:top w:w="105" w:type="dxa"/>
              <w:left w:w="155" w:type="dxa"/>
              <w:bottom w:w="105" w:type="dxa"/>
              <w:right w:w="155" w:type="dxa"/>
            </w:tcMar>
          </w:tcPr>
          <w:p w14:paraId="4BEED653" w14:textId="77777777" w:rsidR="007D1CB7" w:rsidRDefault="00B52A8A">
            <w:r>
              <w:rPr>
                <w:b/>
                <w:color w:val="073B6F"/>
                <w:sz w:val="27"/>
              </w:rPr>
              <w:t>Showcase Night</w:t>
            </w:r>
            <w:r>
              <w:rPr>
                <w:b/>
                <w:color w:val="073B6F"/>
                <w:sz w:val="27"/>
              </w:rPr>
              <w:br/>
            </w:r>
            <w:r>
              <w:rPr>
                <w:sz w:val="21"/>
              </w:rPr>
              <w:t>AHS Showcase Night gives students an opportunity to explore programs,</w:t>
            </w:r>
            <w:r>
              <w:rPr>
                <w:sz w:val="21"/>
              </w:rPr>
              <w:t xml:space="preserve"> career pathways, student work, and resources available through CFCC and community partners. It is a chance to ask questions, make connections, and discover possibilities for the next step after graduation.</w:t>
            </w:r>
          </w:p>
        </w:tc>
      </w:tr>
    </w:tbl>
    <w:p w14:paraId="5362CE6C"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444C369" w14:textId="77777777">
        <w:trPr>
          <w:jc w:val="center"/>
        </w:trPr>
        <w:tc>
          <w:tcPr>
            <w:tcW w:w="8640" w:type="dxa"/>
            <w:shd w:val="clear" w:color="auto" w:fill="F6F9FC"/>
            <w:tcMar>
              <w:top w:w="105" w:type="dxa"/>
              <w:left w:w="155" w:type="dxa"/>
              <w:bottom w:w="105" w:type="dxa"/>
              <w:right w:w="155" w:type="dxa"/>
            </w:tcMar>
          </w:tcPr>
          <w:p w14:paraId="1095F781" w14:textId="77777777" w:rsidR="007D1CB7" w:rsidRDefault="00B52A8A">
            <w:r>
              <w:rPr>
                <w:b/>
                <w:color w:val="073B6F"/>
                <w:sz w:val="27"/>
              </w:rPr>
              <w:t>Field Trips</w:t>
            </w:r>
            <w:r>
              <w:rPr>
                <w:b/>
                <w:color w:val="073B6F"/>
                <w:sz w:val="27"/>
              </w:rPr>
              <w:br/>
            </w:r>
            <w:r>
              <w:rPr>
                <w:sz w:val="21"/>
              </w:rPr>
              <w:t xml:space="preserve">Field trips extend learning beyond </w:t>
            </w:r>
            <w:r>
              <w:rPr>
                <w:sz w:val="21"/>
              </w:rPr>
              <w:t xml:space="preserve">the classroom by connecting students with employers, college programs, community organizations, and real-world environments. These experiences help students explore careers, see classroom learning in action, and learn more about opportunities available in </w:t>
            </w:r>
            <w:r>
              <w:rPr>
                <w:sz w:val="21"/>
              </w:rPr>
              <w:t>the community.</w:t>
            </w:r>
          </w:p>
        </w:tc>
      </w:tr>
    </w:tbl>
    <w:p w14:paraId="3D099226"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1C225481" w14:textId="77777777">
        <w:trPr>
          <w:jc w:val="center"/>
        </w:trPr>
        <w:tc>
          <w:tcPr>
            <w:tcW w:w="8640" w:type="dxa"/>
            <w:shd w:val="clear" w:color="auto" w:fill="EAF2F8"/>
            <w:tcMar>
              <w:top w:w="105" w:type="dxa"/>
              <w:left w:w="155" w:type="dxa"/>
              <w:bottom w:w="105" w:type="dxa"/>
              <w:right w:w="155" w:type="dxa"/>
            </w:tcMar>
          </w:tcPr>
          <w:p w14:paraId="33389113" w14:textId="77777777" w:rsidR="007D1CB7" w:rsidRDefault="00B52A8A">
            <w:r>
              <w:rPr>
                <w:b/>
                <w:color w:val="073B6F"/>
                <w:sz w:val="27"/>
              </w:rPr>
              <w:t>Apprenticeship &amp; Pre-Apprenticeship</w:t>
            </w:r>
            <w:r>
              <w:rPr>
                <w:b/>
                <w:color w:val="073B6F"/>
                <w:sz w:val="27"/>
              </w:rPr>
              <w:br/>
            </w:r>
            <w:r>
              <w:rPr>
                <w:sz w:val="21"/>
              </w:rPr>
              <w:t xml:space="preserve">Students may have opportunities to participate in pre-apprenticeship and apprenticeship-connected experiences that combine career preparation with hands-on learning and industry exposure. These </w:t>
            </w:r>
            <w:r>
              <w:rPr>
                <w:sz w:val="21"/>
              </w:rPr>
              <w:t>opportunities can help students develop workplace skills, connect with employers, and build a pathway toward additional training or employment.</w:t>
            </w:r>
          </w:p>
        </w:tc>
      </w:tr>
    </w:tbl>
    <w:p w14:paraId="6C10A117"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20888BF9" w14:textId="77777777">
        <w:trPr>
          <w:jc w:val="center"/>
        </w:trPr>
        <w:tc>
          <w:tcPr>
            <w:tcW w:w="8640" w:type="dxa"/>
            <w:shd w:val="clear" w:color="auto" w:fill="F6F9FC"/>
            <w:tcMar>
              <w:top w:w="105" w:type="dxa"/>
              <w:left w:w="155" w:type="dxa"/>
              <w:bottom w:w="105" w:type="dxa"/>
              <w:right w:w="155" w:type="dxa"/>
            </w:tcMar>
          </w:tcPr>
          <w:p w14:paraId="5500F374" w14:textId="77777777" w:rsidR="007D1CB7" w:rsidRDefault="00B52A8A">
            <w:r>
              <w:rPr>
                <w:b/>
                <w:color w:val="073B6F"/>
                <w:sz w:val="27"/>
              </w:rPr>
              <w:t>Student Appreciation Night</w:t>
            </w:r>
            <w:r>
              <w:rPr>
                <w:b/>
                <w:color w:val="073B6F"/>
                <w:sz w:val="27"/>
              </w:rPr>
              <w:br/>
            </w:r>
            <w:r>
              <w:rPr>
                <w:sz w:val="21"/>
              </w:rPr>
              <w:t xml:space="preserve">Student Appreciation Night celebrates the effort, progress, and accomplishments of </w:t>
            </w:r>
            <w:r>
              <w:rPr>
                <w:sz w:val="21"/>
              </w:rPr>
              <w:t>AHS students while bringing the school community together. Students can connect with classmates and staff, enjoy recognition and activities, and celebrate the milestones they have achieved during their AHS journey.</w:t>
            </w:r>
          </w:p>
        </w:tc>
      </w:tr>
    </w:tbl>
    <w:p w14:paraId="316E9956"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63D27AD5" w14:textId="77777777">
        <w:trPr>
          <w:jc w:val="center"/>
        </w:trPr>
        <w:tc>
          <w:tcPr>
            <w:tcW w:w="8640" w:type="dxa"/>
            <w:shd w:val="clear" w:color="auto" w:fill="EAF2F8"/>
            <w:tcMar>
              <w:top w:w="105" w:type="dxa"/>
              <w:left w:w="155" w:type="dxa"/>
              <w:bottom w:w="105" w:type="dxa"/>
              <w:right w:w="155" w:type="dxa"/>
            </w:tcMar>
          </w:tcPr>
          <w:p w14:paraId="7AFD55D3" w14:textId="77777777" w:rsidR="007D1CB7" w:rsidRDefault="00B52A8A">
            <w:r>
              <w:rPr>
                <w:b/>
                <w:color w:val="073B6F"/>
                <w:sz w:val="27"/>
              </w:rPr>
              <w:t>CFCC Clubs &amp; Campus Involvement</w:t>
            </w:r>
            <w:r>
              <w:rPr>
                <w:b/>
                <w:color w:val="073B6F"/>
                <w:sz w:val="27"/>
              </w:rPr>
              <w:br/>
            </w:r>
            <w:r>
              <w:rPr>
                <w:sz w:val="21"/>
              </w:rPr>
              <w:t>AHS stu</w:t>
            </w:r>
            <w:r>
              <w:rPr>
                <w:sz w:val="21"/>
              </w:rPr>
              <w:t xml:space="preserve">dents can participate in CFCC clubs and student organizations available to eligible students on campus. Getting involved provides opportunities to meet other students, develop leadership and teamwork skills, explore interests, and become more connected to </w:t>
            </w:r>
            <w:r>
              <w:rPr>
                <w:sz w:val="21"/>
              </w:rPr>
              <w:t>the broader CFCC community.</w:t>
            </w:r>
          </w:p>
        </w:tc>
      </w:tr>
    </w:tbl>
    <w:p w14:paraId="1CBF2EE6" w14:textId="77777777" w:rsidR="007D1CB7" w:rsidRDefault="007D1CB7">
      <w:pPr>
        <w:spacing w:after="0"/>
      </w:pPr>
    </w:p>
    <w:tbl>
      <w:tblPr>
        <w:tblW w:w="0" w:type="auto"/>
        <w:tblInd w:w="360" w:type="dxa"/>
        <w:tblLook w:val="04A0" w:firstRow="1" w:lastRow="0" w:firstColumn="1" w:lastColumn="0" w:noHBand="0" w:noVBand="1"/>
      </w:tblPr>
      <w:tblGrid>
        <w:gridCol w:w="9720"/>
      </w:tblGrid>
      <w:tr w:rsidR="007D1CB7" w14:paraId="05B4D54C" w14:textId="77777777" w:rsidTr="00C206AC">
        <w:tc>
          <w:tcPr>
            <w:tcW w:w="9720" w:type="dxa"/>
            <w:shd w:val="clear" w:color="auto" w:fill="073B6F"/>
            <w:tcMar>
              <w:top w:w="110" w:type="dxa"/>
              <w:left w:w="160" w:type="dxa"/>
              <w:bottom w:w="110" w:type="dxa"/>
              <w:right w:w="160" w:type="dxa"/>
            </w:tcMar>
          </w:tcPr>
          <w:p w14:paraId="6D76E825" w14:textId="77777777" w:rsidR="007D1CB7" w:rsidRDefault="00B52A8A">
            <w:pPr>
              <w:jc w:val="center"/>
            </w:pPr>
            <w:r>
              <w:rPr>
                <w:b/>
                <w:color w:val="F7C844"/>
                <w:sz w:val="23"/>
              </w:rPr>
              <w:t>YOUR AHS EXPERIENCE IS MORE THAN A CLASS SCHEDULE.</w:t>
            </w:r>
          </w:p>
        </w:tc>
      </w:tr>
    </w:tbl>
    <w:p w14:paraId="05676FD9" w14:textId="079731F9" w:rsidR="007D1CB7" w:rsidRDefault="007D1CB7"/>
    <w:tbl>
      <w:tblPr>
        <w:tblW w:w="0" w:type="auto"/>
        <w:jc w:val="center"/>
        <w:tblLook w:val="04A0" w:firstRow="1" w:lastRow="0" w:firstColumn="1" w:lastColumn="0" w:noHBand="0" w:noVBand="1"/>
      </w:tblPr>
      <w:tblGrid>
        <w:gridCol w:w="9810"/>
      </w:tblGrid>
      <w:tr w:rsidR="007D1CB7" w14:paraId="1BE2942D" w14:textId="77777777" w:rsidTr="00BD7ECB">
        <w:trPr>
          <w:jc w:val="center"/>
        </w:trPr>
        <w:tc>
          <w:tcPr>
            <w:tcW w:w="9810" w:type="dxa"/>
            <w:shd w:val="clear" w:color="auto" w:fill="073B6F"/>
            <w:tcMar>
              <w:top w:w="0" w:type="dxa"/>
              <w:left w:w="0" w:type="dxa"/>
              <w:bottom w:w="0" w:type="dxa"/>
              <w:right w:w="0" w:type="dxa"/>
            </w:tcMar>
          </w:tcPr>
          <w:p w14:paraId="6C3A83E3" w14:textId="77777777" w:rsidR="007D1CB7" w:rsidRDefault="007D1CB7"/>
        </w:tc>
      </w:tr>
    </w:tbl>
    <w:p w14:paraId="5E5B4DCD" w14:textId="6EEACB0F" w:rsidR="007D1CB7" w:rsidRDefault="00B52A8A" w:rsidP="002023E1">
      <w:pPr>
        <w:spacing w:after="60"/>
        <w:jc w:val="center"/>
      </w:pPr>
      <w:r>
        <w:rPr>
          <w:b/>
          <w:color w:val="073B6F"/>
          <w:sz w:val="54"/>
        </w:rPr>
        <w:t>Celebrating AHS Students</w:t>
      </w:r>
    </w:p>
    <w:p w14:paraId="6FC487F0" w14:textId="77777777" w:rsidR="007D1CB7" w:rsidRDefault="00B52A8A">
      <w:pPr>
        <w:jc w:val="center"/>
      </w:pPr>
      <w:r>
        <w:rPr>
          <w:b/>
          <w:color w:val="5D91C8"/>
          <w:sz w:val="21"/>
        </w:rPr>
        <w:t>RECOGNIZING PROGRESS • ACHIEVEMENT • LEADERSHIP • CAREER SUCCESS</w:t>
      </w:r>
    </w:p>
    <w:p w14:paraId="619FF38D" w14:textId="77777777" w:rsidR="007D1CB7" w:rsidRDefault="00B52A8A">
      <w:pPr>
        <w:jc w:val="center"/>
      </w:pPr>
      <w:r>
        <w:rPr>
          <w:sz w:val="23"/>
        </w:rPr>
        <w:t xml:space="preserve">At Adult High School, we celebrate more than graduation. Throughout the </w:t>
      </w:r>
      <w:r>
        <w:rPr>
          <w:sz w:val="23"/>
        </w:rPr>
        <w:t>year, students may be recognized for their progress, accomplishments, perseverance, leadership, and success in academic and career pathways.</w:t>
      </w:r>
    </w:p>
    <w:tbl>
      <w:tblPr>
        <w:tblW w:w="0" w:type="auto"/>
        <w:jc w:val="center"/>
        <w:tblLook w:val="04A0" w:firstRow="1" w:lastRow="0" w:firstColumn="1" w:lastColumn="0" w:noHBand="0" w:noVBand="1"/>
      </w:tblPr>
      <w:tblGrid>
        <w:gridCol w:w="8640"/>
      </w:tblGrid>
      <w:tr w:rsidR="007D1CB7" w14:paraId="10633AE9" w14:textId="77777777">
        <w:trPr>
          <w:jc w:val="center"/>
        </w:trPr>
        <w:tc>
          <w:tcPr>
            <w:tcW w:w="8640" w:type="dxa"/>
            <w:shd w:val="clear" w:color="auto" w:fill="EAF2F8"/>
            <w:tcMar>
              <w:top w:w="85" w:type="dxa"/>
              <w:left w:w="140" w:type="dxa"/>
              <w:bottom w:w="85" w:type="dxa"/>
              <w:right w:w="140" w:type="dxa"/>
            </w:tcMar>
          </w:tcPr>
          <w:p w14:paraId="504F61AE" w14:textId="77777777" w:rsidR="007D1CB7" w:rsidRDefault="00B52A8A">
            <w:r>
              <w:rPr>
                <w:b/>
                <w:color w:val="073B6F"/>
                <w:sz w:val="25"/>
              </w:rPr>
              <w:t xml:space="preserve">Student of the Month — </w:t>
            </w:r>
            <w:r>
              <w:rPr>
                <w:sz w:val="21"/>
              </w:rPr>
              <w:t>Recognizes students who demonstrate strong effort, growth, attendance, engagement, responsib</w:t>
            </w:r>
            <w:r>
              <w:rPr>
                <w:sz w:val="21"/>
              </w:rPr>
              <w:t>ility, or a positive contribution to the AHS community.</w:t>
            </w:r>
          </w:p>
        </w:tc>
      </w:tr>
    </w:tbl>
    <w:p w14:paraId="49D7C94C"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4BC0B37A" w14:textId="77777777">
        <w:trPr>
          <w:jc w:val="center"/>
        </w:trPr>
        <w:tc>
          <w:tcPr>
            <w:tcW w:w="8640" w:type="dxa"/>
            <w:shd w:val="clear" w:color="auto" w:fill="F6F9FC"/>
            <w:tcMar>
              <w:top w:w="85" w:type="dxa"/>
              <w:left w:w="140" w:type="dxa"/>
              <w:bottom w:w="85" w:type="dxa"/>
              <w:right w:w="140" w:type="dxa"/>
            </w:tcMar>
          </w:tcPr>
          <w:p w14:paraId="76523B7A" w14:textId="77777777" w:rsidR="007D1CB7" w:rsidRDefault="00B52A8A">
            <w:r>
              <w:rPr>
                <w:b/>
                <w:color w:val="073B6F"/>
                <w:sz w:val="25"/>
              </w:rPr>
              <w:t xml:space="preserve">AHS Student Highlights — </w:t>
            </w:r>
            <w:r>
              <w:rPr>
                <w:sz w:val="21"/>
              </w:rPr>
              <w:t>Shares student stories, milestones, leadership, projects, and accomplishments that reflect the many ways AHS students are succeeding.</w:t>
            </w:r>
          </w:p>
        </w:tc>
      </w:tr>
    </w:tbl>
    <w:p w14:paraId="3AB22869"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27F10029" w14:textId="77777777">
        <w:trPr>
          <w:jc w:val="center"/>
        </w:trPr>
        <w:tc>
          <w:tcPr>
            <w:tcW w:w="8640" w:type="dxa"/>
            <w:shd w:val="clear" w:color="auto" w:fill="EAF2F8"/>
            <w:tcMar>
              <w:top w:w="85" w:type="dxa"/>
              <w:left w:w="140" w:type="dxa"/>
              <w:bottom w:w="85" w:type="dxa"/>
              <w:right w:w="140" w:type="dxa"/>
            </w:tcMar>
          </w:tcPr>
          <w:p w14:paraId="5FC51CDC" w14:textId="77777777" w:rsidR="007D1CB7" w:rsidRDefault="00B52A8A">
            <w:r>
              <w:rPr>
                <w:b/>
                <w:color w:val="073B6F"/>
                <w:sz w:val="25"/>
              </w:rPr>
              <w:t xml:space="preserve">Academic Achievement — </w:t>
            </w:r>
            <w:r>
              <w:rPr>
                <w:sz w:val="21"/>
              </w:rPr>
              <w:t>Celebrates meaningful academic progress, course success, strong performance, and students who demonstrate commitment to reaching their educational goals.</w:t>
            </w:r>
          </w:p>
        </w:tc>
      </w:tr>
    </w:tbl>
    <w:p w14:paraId="639FEF5F"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19658EE6" w14:textId="77777777">
        <w:trPr>
          <w:jc w:val="center"/>
        </w:trPr>
        <w:tc>
          <w:tcPr>
            <w:tcW w:w="8640" w:type="dxa"/>
            <w:shd w:val="clear" w:color="auto" w:fill="F6F9FC"/>
            <w:tcMar>
              <w:top w:w="85" w:type="dxa"/>
              <w:left w:w="140" w:type="dxa"/>
              <w:bottom w:w="85" w:type="dxa"/>
              <w:right w:w="140" w:type="dxa"/>
            </w:tcMar>
          </w:tcPr>
          <w:p w14:paraId="09AEFE7C" w14:textId="77777777" w:rsidR="007D1CB7" w:rsidRDefault="00B52A8A">
            <w:r>
              <w:rPr>
                <w:b/>
                <w:color w:val="073B6F"/>
                <w:sz w:val="25"/>
              </w:rPr>
              <w:t xml:space="preserve">IET Spotlights — </w:t>
            </w:r>
            <w:r>
              <w:rPr>
                <w:sz w:val="21"/>
              </w:rPr>
              <w:t xml:space="preserve">Highlights students participating in Integrated </w:t>
            </w:r>
            <w:r>
              <w:rPr>
                <w:sz w:val="21"/>
              </w:rPr>
              <w:t>Education &amp; Training pathways, including career training, hands-on experiences, and industry-recognized credential achievements.</w:t>
            </w:r>
          </w:p>
        </w:tc>
      </w:tr>
    </w:tbl>
    <w:p w14:paraId="6827DBB4" w14:textId="77777777" w:rsidR="007D1CB7" w:rsidRDefault="007D1CB7">
      <w:pPr>
        <w:spacing w:after="0"/>
      </w:pPr>
    </w:p>
    <w:tbl>
      <w:tblPr>
        <w:tblW w:w="0" w:type="auto"/>
        <w:jc w:val="center"/>
        <w:tblLook w:val="04A0" w:firstRow="1" w:lastRow="0" w:firstColumn="1" w:lastColumn="0" w:noHBand="0" w:noVBand="1"/>
      </w:tblPr>
      <w:tblGrid>
        <w:gridCol w:w="8640"/>
      </w:tblGrid>
      <w:tr w:rsidR="007D1CB7" w14:paraId="7D71453A" w14:textId="77777777">
        <w:trPr>
          <w:jc w:val="center"/>
        </w:trPr>
        <w:tc>
          <w:tcPr>
            <w:tcW w:w="8640" w:type="dxa"/>
            <w:shd w:val="clear" w:color="auto" w:fill="EAF2F8"/>
            <w:tcMar>
              <w:top w:w="85" w:type="dxa"/>
              <w:left w:w="140" w:type="dxa"/>
              <w:bottom w:w="85" w:type="dxa"/>
              <w:right w:w="140" w:type="dxa"/>
            </w:tcMar>
          </w:tcPr>
          <w:p w14:paraId="5C247389" w14:textId="77777777" w:rsidR="007D1CB7" w:rsidRDefault="00B52A8A">
            <w:r>
              <w:rPr>
                <w:b/>
                <w:color w:val="073B6F"/>
                <w:sz w:val="25"/>
              </w:rPr>
              <w:t xml:space="preserve">Senior Spotlights — </w:t>
            </w:r>
            <w:r>
              <w:rPr>
                <w:sz w:val="21"/>
              </w:rPr>
              <w:t xml:space="preserve">Recognizes students approaching graduation and gives them an opportunity to celebrate their AHS journey, </w:t>
            </w:r>
            <w:r>
              <w:rPr>
                <w:sz w:val="21"/>
              </w:rPr>
              <w:t>accomplishments, and plans for what comes next.</w:t>
            </w:r>
          </w:p>
        </w:tc>
      </w:tr>
    </w:tbl>
    <w:p w14:paraId="7D79C8F0" w14:textId="77777777" w:rsidR="007D1CB7" w:rsidRDefault="007D1CB7">
      <w:pPr>
        <w:spacing w:after="0"/>
      </w:pPr>
    </w:p>
    <w:tbl>
      <w:tblPr>
        <w:tblW w:w="0" w:type="auto"/>
        <w:jc w:val="center"/>
        <w:tblLook w:val="04A0" w:firstRow="1" w:lastRow="0" w:firstColumn="1" w:lastColumn="0" w:noHBand="0" w:noVBand="1"/>
      </w:tblPr>
      <w:tblGrid>
        <w:gridCol w:w="8730"/>
        <w:gridCol w:w="180"/>
      </w:tblGrid>
      <w:tr w:rsidR="007D1CB7" w14:paraId="6590942D" w14:textId="77777777" w:rsidTr="00DB7BC9">
        <w:trPr>
          <w:gridAfter w:val="1"/>
          <w:wAfter w:w="180" w:type="dxa"/>
          <w:jc w:val="center"/>
        </w:trPr>
        <w:tc>
          <w:tcPr>
            <w:tcW w:w="8730" w:type="dxa"/>
            <w:shd w:val="clear" w:color="auto" w:fill="EAF2F8"/>
            <w:tcMar>
              <w:top w:w="85" w:type="dxa"/>
              <w:left w:w="140" w:type="dxa"/>
              <w:bottom w:w="85" w:type="dxa"/>
              <w:right w:w="140" w:type="dxa"/>
            </w:tcMar>
          </w:tcPr>
          <w:p w14:paraId="441E9D97" w14:textId="77777777" w:rsidR="007D1CB7" w:rsidRDefault="00B52A8A">
            <w:r>
              <w:rPr>
                <w:b/>
                <w:color w:val="073B6F"/>
                <w:sz w:val="25"/>
              </w:rPr>
              <w:t xml:space="preserve">Rising Strong Award — </w:t>
            </w:r>
            <w:r>
              <w:rPr>
                <w:sz w:val="21"/>
              </w:rPr>
              <w:t>Recognizes students who demonstrate resilience by overcoming challenges, continuing to move forward, and showing determination and perseverance in their educational journey.</w:t>
            </w:r>
          </w:p>
        </w:tc>
      </w:tr>
      <w:tr w:rsidR="007D1CB7" w14:paraId="45D75D94" w14:textId="77777777" w:rsidTr="00DB7BC9">
        <w:trPr>
          <w:jc w:val="center"/>
        </w:trPr>
        <w:tc>
          <w:tcPr>
            <w:tcW w:w="8910" w:type="dxa"/>
            <w:gridSpan w:val="2"/>
            <w:shd w:val="clear" w:color="auto" w:fill="073B6F"/>
            <w:tcMar>
              <w:top w:w="120" w:type="dxa"/>
              <w:left w:w="160" w:type="dxa"/>
              <w:bottom w:w="120" w:type="dxa"/>
              <w:right w:w="160" w:type="dxa"/>
            </w:tcMar>
          </w:tcPr>
          <w:p w14:paraId="769178E2" w14:textId="77777777" w:rsidR="007D1CB7" w:rsidRDefault="00B52A8A">
            <w:pPr>
              <w:jc w:val="center"/>
            </w:pPr>
            <w:r>
              <w:rPr>
                <w:b/>
                <w:color w:val="F7C844"/>
                <w:sz w:val="26"/>
              </w:rPr>
              <w:t>FEATURED IN THE AHS NEWSLETTER</w:t>
            </w:r>
            <w:r>
              <w:rPr>
                <w:b/>
                <w:color w:val="F7C844"/>
                <w:sz w:val="26"/>
              </w:rPr>
              <w:br/>
            </w:r>
            <w:r>
              <w:rPr>
                <w:color w:val="FFFFFF"/>
                <w:sz w:val="21"/>
              </w:rPr>
              <w:t>Student recognition and spotlight features may be shared in the AHS newsletter to celebrate success and strengthen our school community.</w:t>
            </w:r>
          </w:p>
        </w:tc>
      </w:tr>
    </w:tbl>
    <w:p w14:paraId="722DCAC2"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6000821A" w14:textId="77777777">
        <w:trPr>
          <w:jc w:val="center"/>
        </w:trPr>
        <w:tc>
          <w:tcPr>
            <w:tcW w:w="10656" w:type="dxa"/>
            <w:shd w:val="clear" w:color="auto" w:fill="073B6F"/>
            <w:tcMar>
              <w:top w:w="0" w:type="dxa"/>
              <w:left w:w="0" w:type="dxa"/>
              <w:bottom w:w="0" w:type="dxa"/>
              <w:right w:w="0" w:type="dxa"/>
            </w:tcMar>
          </w:tcPr>
          <w:p w14:paraId="61C86611" w14:textId="77777777" w:rsidR="007D1CB7" w:rsidRDefault="007D1CB7">
            <w:pPr>
              <w:spacing w:after="0"/>
            </w:pPr>
          </w:p>
        </w:tc>
      </w:tr>
    </w:tbl>
    <w:p w14:paraId="70455D02" w14:textId="77777777" w:rsidR="00A552DB" w:rsidRDefault="00A552DB" w:rsidP="005D7DA3">
      <w:pPr>
        <w:spacing w:after="60"/>
        <w:jc w:val="center"/>
        <w:rPr>
          <w:b/>
          <w:color w:val="073B6F"/>
          <w:sz w:val="58"/>
        </w:rPr>
      </w:pPr>
    </w:p>
    <w:p w14:paraId="0E8BF6D1" w14:textId="755C480F" w:rsidR="007D1CB7" w:rsidRDefault="00B52A8A" w:rsidP="005D7DA3">
      <w:pPr>
        <w:spacing w:after="60"/>
        <w:jc w:val="center"/>
      </w:pPr>
      <w:r>
        <w:rPr>
          <w:b/>
          <w:color w:val="073B6F"/>
          <w:sz w:val="58"/>
        </w:rPr>
        <w:t>Graduation</w:t>
      </w:r>
    </w:p>
    <w:p w14:paraId="2A885B76" w14:textId="77777777" w:rsidR="007D1CB7" w:rsidRDefault="00B52A8A">
      <w:pPr>
        <w:jc w:val="center"/>
      </w:pPr>
      <w:r>
        <w:rPr>
          <w:b/>
          <w:color w:val="5D91C8"/>
          <w:sz w:val="23"/>
        </w:rPr>
        <w:t>CELEBRATING YOUR ACHIEVEMENT</w:t>
      </w:r>
    </w:p>
    <w:p w14:paraId="4C2985CC" w14:textId="77777777" w:rsidR="007D1CB7" w:rsidRDefault="00B52A8A">
      <w:pPr>
        <w:jc w:val="center"/>
      </w:pPr>
      <w:r>
        <w:t xml:space="preserve">Completing Adult High School is an </w:t>
      </w:r>
      <w:r>
        <w:t>achievement worth celebrating. Students who meet all AHS graduation requirements are invited to participate in Cape Fear Community College's summer commencement ceremony.</w:t>
      </w:r>
    </w:p>
    <w:tbl>
      <w:tblPr>
        <w:tblW w:w="0" w:type="auto"/>
        <w:jc w:val="center"/>
        <w:tblLook w:val="04A0" w:firstRow="1" w:lastRow="0" w:firstColumn="1" w:lastColumn="0" w:noHBand="0" w:noVBand="1"/>
      </w:tblPr>
      <w:tblGrid>
        <w:gridCol w:w="10656"/>
      </w:tblGrid>
      <w:tr w:rsidR="007D1CB7" w14:paraId="1CCB6F1F" w14:textId="77777777">
        <w:trPr>
          <w:jc w:val="center"/>
        </w:trPr>
        <w:tc>
          <w:tcPr>
            <w:tcW w:w="10656" w:type="dxa"/>
            <w:shd w:val="clear" w:color="auto" w:fill="EAF2F8"/>
            <w:tcMar>
              <w:top w:w="105" w:type="dxa"/>
              <w:left w:w="150" w:type="dxa"/>
              <w:bottom w:w="105" w:type="dxa"/>
              <w:right w:w="150" w:type="dxa"/>
            </w:tcMar>
          </w:tcPr>
          <w:p w14:paraId="6FFECB55" w14:textId="77777777" w:rsidR="007D1CB7" w:rsidRDefault="00B52A8A">
            <w:r>
              <w:rPr>
                <w:b/>
                <w:color w:val="073B6F"/>
                <w:sz w:val="28"/>
              </w:rPr>
              <w:t>Who Is Invited?</w:t>
            </w:r>
            <w:r>
              <w:rPr>
                <w:b/>
                <w:color w:val="073B6F"/>
                <w:sz w:val="28"/>
              </w:rPr>
              <w:br/>
            </w:r>
            <w:r>
              <w:rPr>
                <w:sz w:val="22"/>
              </w:rPr>
              <w:t xml:space="preserve">All eligible Adult High School and High School Equivalency graduates </w:t>
            </w:r>
            <w:r>
              <w:rPr>
                <w:sz w:val="22"/>
              </w:rPr>
              <w:t>are invited to participate in CFCC's summer commencement ceremony.</w:t>
            </w:r>
          </w:p>
        </w:tc>
      </w:tr>
    </w:tbl>
    <w:p w14:paraId="4372B9D3"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4260B0B7" w14:textId="77777777">
        <w:trPr>
          <w:jc w:val="center"/>
        </w:trPr>
        <w:tc>
          <w:tcPr>
            <w:tcW w:w="10656" w:type="dxa"/>
            <w:shd w:val="clear" w:color="auto" w:fill="F6F9FC"/>
            <w:tcMar>
              <w:top w:w="105" w:type="dxa"/>
              <w:left w:w="150" w:type="dxa"/>
              <w:bottom w:w="105" w:type="dxa"/>
              <w:right w:w="150" w:type="dxa"/>
            </w:tcMar>
          </w:tcPr>
          <w:p w14:paraId="234FAB05" w14:textId="77777777" w:rsidR="007D1CB7" w:rsidRDefault="00B52A8A">
            <w:r>
              <w:rPr>
                <w:b/>
                <w:color w:val="073B6F"/>
                <w:sz w:val="28"/>
              </w:rPr>
              <w:t>When Is Commencement?</w:t>
            </w:r>
            <w:r>
              <w:rPr>
                <w:b/>
                <w:color w:val="073B6F"/>
                <w:sz w:val="28"/>
              </w:rPr>
              <w:br/>
            </w:r>
            <w:r>
              <w:rPr>
                <w:sz w:val="22"/>
              </w:rPr>
              <w:t>The ceremony is typically held in late July or early August.</w:t>
            </w:r>
          </w:p>
        </w:tc>
      </w:tr>
    </w:tbl>
    <w:p w14:paraId="1268246A"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6732E163" w14:textId="77777777">
        <w:trPr>
          <w:jc w:val="center"/>
        </w:trPr>
        <w:tc>
          <w:tcPr>
            <w:tcW w:w="10656" w:type="dxa"/>
            <w:shd w:val="clear" w:color="auto" w:fill="EAF2F8"/>
            <w:tcMar>
              <w:top w:w="105" w:type="dxa"/>
              <w:left w:w="150" w:type="dxa"/>
              <w:bottom w:w="105" w:type="dxa"/>
              <w:right w:w="150" w:type="dxa"/>
            </w:tcMar>
          </w:tcPr>
          <w:p w14:paraId="4049B85F" w14:textId="77777777" w:rsidR="007D1CB7" w:rsidRDefault="00B52A8A">
            <w:r>
              <w:rPr>
                <w:b/>
                <w:color w:val="073B6F"/>
                <w:sz w:val="28"/>
              </w:rPr>
              <w:t>When Will I Receive Details?</w:t>
            </w:r>
            <w:r>
              <w:rPr>
                <w:b/>
                <w:color w:val="073B6F"/>
                <w:sz w:val="28"/>
              </w:rPr>
              <w:br/>
            </w:r>
            <w:r>
              <w:rPr>
                <w:sz w:val="22"/>
              </w:rPr>
              <w:t>Graduation information and ceremony details are generally sent approximat</w:t>
            </w:r>
            <w:r>
              <w:rPr>
                <w:sz w:val="22"/>
              </w:rPr>
              <w:t>ely one month before commencement.</w:t>
            </w:r>
          </w:p>
        </w:tc>
      </w:tr>
    </w:tbl>
    <w:p w14:paraId="25FD7ABE"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15FE0048" w14:textId="77777777">
        <w:trPr>
          <w:jc w:val="center"/>
        </w:trPr>
        <w:tc>
          <w:tcPr>
            <w:tcW w:w="10656" w:type="dxa"/>
            <w:shd w:val="clear" w:color="auto" w:fill="F6F9FC"/>
            <w:tcMar>
              <w:top w:w="105" w:type="dxa"/>
              <w:left w:w="150" w:type="dxa"/>
              <w:bottom w:w="105" w:type="dxa"/>
              <w:right w:w="150" w:type="dxa"/>
            </w:tcMar>
          </w:tcPr>
          <w:p w14:paraId="085A9475" w14:textId="77777777" w:rsidR="007D1CB7" w:rsidRDefault="00B52A8A">
            <w:r>
              <w:rPr>
                <w:b/>
                <w:color w:val="073B6F"/>
                <w:sz w:val="28"/>
              </w:rPr>
              <w:t>What Happens After I Complete AHS?</w:t>
            </w:r>
            <w:r>
              <w:rPr>
                <w:b/>
                <w:color w:val="073B6F"/>
                <w:sz w:val="28"/>
              </w:rPr>
              <w:br/>
            </w:r>
            <w:r>
              <w:rPr>
                <w:sz w:val="22"/>
              </w:rPr>
              <w:t>The AHS team will confirm completion of graduation requirements. Students will also receive transition support to help plan their next step into college, career training, employment, o</w:t>
            </w:r>
            <w:r>
              <w:rPr>
                <w:sz w:val="22"/>
              </w:rPr>
              <w:t>r other postsecondary opportunities.</w:t>
            </w:r>
          </w:p>
        </w:tc>
      </w:tr>
    </w:tbl>
    <w:p w14:paraId="4C5D9156" w14:textId="77777777" w:rsidR="007D1CB7" w:rsidRDefault="007D1CB7">
      <w:pPr>
        <w:spacing w:after="0"/>
      </w:pPr>
    </w:p>
    <w:tbl>
      <w:tblPr>
        <w:tblW w:w="0" w:type="auto"/>
        <w:jc w:val="center"/>
        <w:tblLook w:val="04A0" w:firstRow="1" w:lastRow="0" w:firstColumn="1" w:lastColumn="0" w:noHBand="0" w:noVBand="1"/>
      </w:tblPr>
      <w:tblGrid>
        <w:gridCol w:w="10656"/>
      </w:tblGrid>
      <w:tr w:rsidR="007D1CB7" w14:paraId="01319451" w14:textId="77777777">
        <w:trPr>
          <w:jc w:val="center"/>
        </w:trPr>
        <w:tc>
          <w:tcPr>
            <w:tcW w:w="10656" w:type="dxa"/>
            <w:shd w:val="clear" w:color="auto" w:fill="F7C844"/>
            <w:tcMar>
              <w:top w:w="110" w:type="dxa"/>
              <w:left w:w="150" w:type="dxa"/>
              <w:bottom w:w="110" w:type="dxa"/>
              <w:right w:w="150" w:type="dxa"/>
            </w:tcMar>
          </w:tcPr>
          <w:p w14:paraId="3C9D7F83" w14:textId="77777777" w:rsidR="007D1CB7" w:rsidRDefault="00B52A8A">
            <w:pPr>
              <w:jc w:val="center"/>
            </w:pPr>
            <w:r>
              <w:rPr>
                <w:b/>
                <w:color w:val="073B6F"/>
              </w:rPr>
              <w:t>AHS HONORS GRADUATES</w:t>
            </w:r>
            <w:r>
              <w:rPr>
                <w:color w:val="073B6F"/>
                <w:sz w:val="21"/>
              </w:rPr>
              <w:br/>
              <w:t>Students who qualify for AHS Honors may wear their AHS Honors cord at graduation and receive an AHS Honors certificate.</w:t>
            </w:r>
          </w:p>
        </w:tc>
      </w:tr>
    </w:tbl>
    <w:p w14:paraId="6613A517" w14:textId="77777777" w:rsidR="007D1CB7" w:rsidRDefault="007D1CB7"/>
    <w:tbl>
      <w:tblPr>
        <w:tblW w:w="0" w:type="auto"/>
        <w:jc w:val="center"/>
        <w:tblLook w:val="04A0" w:firstRow="1" w:lastRow="0" w:firstColumn="1" w:lastColumn="0" w:noHBand="0" w:noVBand="1"/>
      </w:tblPr>
      <w:tblGrid>
        <w:gridCol w:w="10656"/>
      </w:tblGrid>
      <w:tr w:rsidR="007D1CB7" w14:paraId="1F5703D7" w14:textId="77777777">
        <w:trPr>
          <w:jc w:val="center"/>
        </w:trPr>
        <w:tc>
          <w:tcPr>
            <w:tcW w:w="10656" w:type="dxa"/>
            <w:shd w:val="clear" w:color="auto" w:fill="073B6F"/>
            <w:tcMar>
              <w:top w:w="130" w:type="dxa"/>
              <w:left w:w="160" w:type="dxa"/>
              <w:bottom w:w="130" w:type="dxa"/>
              <w:right w:w="160" w:type="dxa"/>
            </w:tcMar>
          </w:tcPr>
          <w:p w14:paraId="1AB15001" w14:textId="77777777" w:rsidR="007D1CB7" w:rsidRDefault="00B52A8A">
            <w:pPr>
              <w:jc w:val="center"/>
            </w:pPr>
            <w:r>
              <w:rPr>
                <w:b/>
                <w:color w:val="FFFFFF"/>
                <w:sz w:val="23"/>
              </w:rPr>
              <w:t xml:space="preserve">YOU DID THE WORK. YOU EARNED THE DIPLOMA. NOW CELEBRATE THE </w:t>
            </w:r>
            <w:r>
              <w:rPr>
                <w:b/>
                <w:color w:val="FFFFFF"/>
                <w:sz w:val="23"/>
              </w:rPr>
              <w:t>MILESTONE—and keep moving toward what comes next.</w:t>
            </w:r>
          </w:p>
        </w:tc>
      </w:tr>
    </w:tbl>
    <w:p w14:paraId="683B21E6" w14:textId="77777777" w:rsidR="007D1CB7" w:rsidRDefault="00B52A8A">
      <w:r>
        <w:br w:type="page"/>
      </w:r>
    </w:p>
    <w:tbl>
      <w:tblPr>
        <w:tblW w:w="0" w:type="auto"/>
        <w:jc w:val="center"/>
        <w:tblLook w:val="04A0" w:firstRow="1" w:lastRow="0" w:firstColumn="1" w:lastColumn="0" w:noHBand="0" w:noVBand="1"/>
      </w:tblPr>
      <w:tblGrid>
        <w:gridCol w:w="10656"/>
      </w:tblGrid>
      <w:tr w:rsidR="007D1CB7" w14:paraId="22357B29" w14:textId="77777777">
        <w:trPr>
          <w:jc w:val="center"/>
        </w:trPr>
        <w:tc>
          <w:tcPr>
            <w:tcW w:w="10656" w:type="dxa"/>
            <w:shd w:val="clear" w:color="auto" w:fill="073B6F"/>
            <w:tcMar>
              <w:top w:w="0" w:type="dxa"/>
              <w:left w:w="0" w:type="dxa"/>
              <w:bottom w:w="0" w:type="dxa"/>
              <w:right w:w="0" w:type="dxa"/>
            </w:tcMar>
          </w:tcPr>
          <w:p w14:paraId="3F9069BE" w14:textId="77777777" w:rsidR="007D1CB7" w:rsidRDefault="007D1CB7"/>
        </w:tc>
      </w:tr>
    </w:tbl>
    <w:p w14:paraId="78C2A543" w14:textId="77777777" w:rsidR="007D1CB7" w:rsidRDefault="00B52A8A" w:rsidP="005D7DA3">
      <w:pPr>
        <w:jc w:val="center"/>
      </w:pPr>
      <w:r>
        <w:rPr>
          <w:b/>
          <w:color w:val="073B6F"/>
          <w:sz w:val="58"/>
        </w:rPr>
        <w:t>Our AHS Team</w:t>
      </w:r>
    </w:p>
    <w:p w14:paraId="5E4B0595" w14:textId="77777777" w:rsidR="007D1CB7" w:rsidRDefault="00B52A8A">
      <w:pPr>
        <w:jc w:val="center"/>
      </w:pPr>
      <w:r>
        <w:rPr>
          <w:b/>
          <w:color w:val="5D91C8"/>
          <w:sz w:val="21"/>
        </w:rPr>
        <w:t>WORKING TOGETHER TO UPHOLD EXCELLENCE, ACCOUNTABILITY, AND OPPORTUNITY FOR EVERY LEARNER.</w:t>
      </w:r>
    </w:p>
    <w:p w14:paraId="7F2203E9" w14:textId="77777777" w:rsidR="007D1CB7" w:rsidRDefault="00B52A8A">
      <w:pPr>
        <w:jc w:val="center"/>
      </w:pPr>
      <w:r>
        <w:rPr>
          <w:sz w:val="23"/>
        </w:rPr>
        <w:t xml:space="preserve">For questions regarding attendance, registration, class information, or your progress in </w:t>
      </w:r>
      <w:r>
        <w:rPr>
          <w:sz w:val="23"/>
        </w:rPr>
        <w:t>Adult High School, please contact the AHS team. We are here to provide guidance, answer questions, and support you throughout your academic journey.</w:t>
      </w:r>
    </w:p>
    <w:tbl>
      <w:tblPr>
        <w:tblW w:w="0" w:type="auto"/>
        <w:jc w:val="center"/>
        <w:tblLayout w:type="fixed"/>
        <w:tblLook w:val="04A0" w:firstRow="1" w:lastRow="0" w:firstColumn="1" w:lastColumn="0" w:noHBand="0" w:noVBand="1"/>
      </w:tblPr>
      <w:tblGrid>
        <w:gridCol w:w="5328"/>
        <w:gridCol w:w="5328"/>
      </w:tblGrid>
      <w:tr w:rsidR="007D1CB7" w14:paraId="011DA3D5" w14:textId="77777777">
        <w:trPr>
          <w:jc w:val="center"/>
        </w:trPr>
        <w:tc>
          <w:tcPr>
            <w:tcW w:w="5328" w:type="dxa"/>
            <w:shd w:val="clear" w:color="auto" w:fill="F6F9FC"/>
            <w:tcMar>
              <w:top w:w="120" w:type="dxa"/>
              <w:left w:w="120" w:type="dxa"/>
              <w:bottom w:w="120" w:type="dxa"/>
              <w:right w:w="120" w:type="dxa"/>
            </w:tcMar>
            <w:vAlign w:val="center"/>
          </w:tcPr>
          <w:p w14:paraId="56FCF93B" w14:textId="77777777" w:rsidR="007D1CB7" w:rsidRDefault="00B52A8A">
            <w:pPr>
              <w:jc w:val="center"/>
            </w:pPr>
            <w:r>
              <w:rPr>
                <w:noProof/>
              </w:rPr>
              <w:drawing>
                <wp:inline distT="0" distB="0" distL="0" distR="0" wp14:anchorId="09A05E41" wp14:editId="684C9AFC">
                  <wp:extent cx="1417320" cy="14518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a_portrait.png"/>
                          <pic:cNvPicPr/>
                        </pic:nvPicPr>
                        <pic:blipFill>
                          <a:blip r:embed="rId23"/>
                          <a:stretch>
                            <a:fillRect/>
                          </a:stretch>
                        </pic:blipFill>
                        <pic:spPr>
                          <a:xfrm>
                            <a:off x="0" y="0"/>
                            <a:ext cx="1417320" cy="1451889"/>
                          </a:xfrm>
                          <a:prstGeom prst="rect">
                            <a:avLst/>
                          </a:prstGeom>
                        </pic:spPr>
                      </pic:pic>
                    </a:graphicData>
                  </a:graphic>
                </wp:inline>
              </w:drawing>
            </w:r>
          </w:p>
        </w:tc>
        <w:tc>
          <w:tcPr>
            <w:tcW w:w="5328" w:type="dxa"/>
            <w:shd w:val="clear" w:color="auto" w:fill="EAF2F8"/>
            <w:tcMar>
              <w:top w:w="170" w:type="dxa"/>
              <w:left w:w="180" w:type="dxa"/>
              <w:bottom w:w="170" w:type="dxa"/>
              <w:right w:w="180" w:type="dxa"/>
            </w:tcMar>
            <w:vAlign w:val="center"/>
          </w:tcPr>
          <w:p w14:paraId="41F22260" w14:textId="77777777" w:rsidR="007D1CB7" w:rsidRDefault="00B52A8A">
            <w:r>
              <w:rPr>
                <w:b/>
                <w:color w:val="073B6F"/>
                <w:sz w:val="32"/>
              </w:rPr>
              <w:t>Aja Winstead</w:t>
            </w:r>
            <w:r>
              <w:rPr>
                <w:b/>
                <w:color w:val="073B6F"/>
                <w:sz w:val="32"/>
              </w:rPr>
              <w:br/>
            </w:r>
            <w:r>
              <w:rPr>
                <w:b/>
                <w:sz w:val="23"/>
              </w:rPr>
              <w:t>Director, Adult High School &amp; Career Pathways</w:t>
            </w:r>
            <w:r>
              <w:rPr>
                <w:b/>
                <w:sz w:val="23"/>
              </w:rPr>
              <w:br/>
            </w:r>
            <w:r>
              <w:rPr>
                <w:b/>
                <w:sz w:val="23"/>
              </w:rPr>
              <w:br/>
            </w:r>
            <w:r>
              <w:rPr>
                <w:sz w:val="21"/>
              </w:rPr>
              <w:t xml:space="preserve">Email: </w:t>
            </w:r>
            <w:r>
              <w:rPr>
                <w:sz w:val="21"/>
              </w:rPr>
              <w:t>adwinstead184@mail.cfcc.edu</w:t>
            </w:r>
            <w:r>
              <w:rPr>
                <w:sz w:val="21"/>
              </w:rPr>
              <w:br/>
              <w:t>Phone: 910-362-7290</w:t>
            </w:r>
          </w:p>
        </w:tc>
      </w:tr>
      <w:tr w:rsidR="007D1CB7" w14:paraId="07800420" w14:textId="77777777">
        <w:trPr>
          <w:jc w:val="center"/>
        </w:trPr>
        <w:tc>
          <w:tcPr>
            <w:tcW w:w="5328" w:type="dxa"/>
            <w:shd w:val="clear" w:color="auto" w:fill="F6F9FC"/>
            <w:tcMar>
              <w:top w:w="120" w:type="dxa"/>
              <w:left w:w="120" w:type="dxa"/>
              <w:bottom w:w="120" w:type="dxa"/>
              <w:right w:w="120" w:type="dxa"/>
            </w:tcMar>
            <w:vAlign w:val="center"/>
          </w:tcPr>
          <w:p w14:paraId="6922C585" w14:textId="77777777" w:rsidR="007D1CB7" w:rsidRDefault="00B52A8A">
            <w:pPr>
              <w:jc w:val="center"/>
            </w:pPr>
            <w:r>
              <w:rPr>
                <w:noProof/>
              </w:rPr>
              <w:drawing>
                <wp:inline distT="0" distB="0" distL="0" distR="0" wp14:anchorId="5DE2984D" wp14:editId="58F9AB3F">
                  <wp:extent cx="1417320" cy="15901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nald_portrait.png"/>
                          <pic:cNvPicPr/>
                        </pic:nvPicPr>
                        <pic:blipFill>
                          <a:blip r:embed="rId24"/>
                          <a:stretch>
                            <a:fillRect/>
                          </a:stretch>
                        </pic:blipFill>
                        <pic:spPr>
                          <a:xfrm>
                            <a:off x="0" y="0"/>
                            <a:ext cx="1417320" cy="1590164"/>
                          </a:xfrm>
                          <a:prstGeom prst="rect">
                            <a:avLst/>
                          </a:prstGeom>
                        </pic:spPr>
                      </pic:pic>
                    </a:graphicData>
                  </a:graphic>
                </wp:inline>
              </w:drawing>
            </w:r>
          </w:p>
        </w:tc>
        <w:tc>
          <w:tcPr>
            <w:tcW w:w="5328" w:type="dxa"/>
            <w:shd w:val="clear" w:color="auto" w:fill="F6F9FC"/>
            <w:tcMar>
              <w:top w:w="170" w:type="dxa"/>
              <w:left w:w="180" w:type="dxa"/>
              <w:bottom w:w="170" w:type="dxa"/>
              <w:right w:w="180" w:type="dxa"/>
            </w:tcMar>
            <w:vAlign w:val="center"/>
          </w:tcPr>
          <w:p w14:paraId="7600606C" w14:textId="77777777" w:rsidR="007D1CB7" w:rsidRDefault="00B52A8A">
            <w:r>
              <w:rPr>
                <w:b/>
                <w:color w:val="073B6F"/>
                <w:sz w:val="32"/>
              </w:rPr>
              <w:t>Reginald Lewis</w:t>
            </w:r>
            <w:r>
              <w:rPr>
                <w:b/>
                <w:color w:val="073B6F"/>
                <w:sz w:val="32"/>
              </w:rPr>
              <w:br/>
            </w:r>
            <w:r>
              <w:rPr>
                <w:b/>
                <w:sz w:val="23"/>
              </w:rPr>
              <w:t>AHS Assessment Retention Specialist</w:t>
            </w:r>
            <w:r>
              <w:rPr>
                <w:b/>
                <w:sz w:val="23"/>
              </w:rPr>
              <w:br/>
            </w:r>
            <w:r>
              <w:rPr>
                <w:b/>
                <w:sz w:val="23"/>
              </w:rPr>
              <w:br/>
            </w:r>
            <w:r>
              <w:rPr>
                <w:sz w:val="21"/>
              </w:rPr>
              <w:t>Email: rmlewis164@mail.cfcc.edu</w:t>
            </w:r>
            <w:r>
              <w:rPr>
                <w:sz w:val="21"/>
              </w:rPr>
              <w:br/>
              <w:t>Phone: 910-362-7348</w:t>
            </w:r>
          </w:p>
        </w:tc>
      </w:tr>
    </w:tbl>
    <w:p w14:paraId="552B00E3" w14:textId="77777777" w:rsidR="007D1CB7" w:rsidRDefault="007D1CB7"/>
    <w:p w14:paraId="03DA99D2" w14:textId="380D882D" w:rsidR="00827AF3" w:rsidRDefault="00827AF3" w:rsidP="00827AF3">
      <w:pPr>
        <w:jc w:val="center"/>
      </w:pPr>
      <w:r>
        <w:rPr>
          <w:noProof/>
        </w:rPr>
        <w:drawing>
          <wp:inline distT="0" distB="0" distL="0" distR="0" wp14:anchorId="36A5FD0C" wp14:editId="75DF4E91">
            <wp:extent cx="2590800" cy="1335405"/>
            <wp:effectExtent l="0" t="0" r="0" b="0"/>
            <wp:docPr id="169294448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90800" cy="1335405"/>
                    </a:xfrm>
                    <a:prstGeom prst="rect">
                      <a:avLst/>
                    </a:prstGeom>
                    <a:noFill/>
                  </pic:spPr>
                </pic:pic>
              </a:graphicData>
            </a:graphic>
          </wp:inline>
        </w:drawing>
      </w:r>
    </w:p>
    <w:p w14:paraId="6E03390C" w14:textId="77777777" w:rsidR="00827AF3" w:rsidRDefault="00827AF3"/>
    <w:tbl>
      <w:tblPr>
        <w:tblW w:w="0" w:type="auto"/>
        <w:jc w:val="center"/>
        <w:tblLook w:val="04A0" w:firstRow="1" w:lastRow="0" w:firstColumn="1" w:lastColumn="0" w:noHBand="0" w:noVBand="1"/>
      </w:tblPr>
      <w:tblGrid>
        <w:gridCol w:w="10656"/>
      </w:tblGrid>
      <w:tr w:rsidR="007D1CB7" w14:paraId="0F09BA2C" w14:textId="77777777">
        <w:trPr>
          <w:jc w:val="center"/>
        </w:trPr>
        <w:tc>
          <w:tcPr>
            <w:tcW w:w="10656" w:type="dxa"/>
            <w:shd w:val="clear" w:color="auto" w:fill="073B6F"/>
            <w:tcMar>
              <w:top w:w="130" w:type="dxa"/>
              <w:left w:w="170" w:type="dxa"/>
              <w:bottom w:w="130" w:type="dxa"/>
              <w:right w:w="170" w:type="dxa"/>
            </w:tcMar>
          </w:tcPr>
          <w:p w14:paraId="6DCDE652" w14:textId="77777777" w:rsidR="007D1CB7" w:rsidRDefault="00B52A8A">
            <w:pPr>
              <w:jc w:val="center"/>
            </w:pPr>
            <w:r>
              <w:rPr>
                <w:b/>
                <w:color w:val="F7C844"/>
                <w:sz w:val="26"/>
              </w:rPr>
              <w:t>QUESTIONS? CONNECT WITH US.</w:t>
            </w:r>
            <w:r>
              <w:rPr>
                <w:b/>
                <w:color w:val="F7C844"/>
                <w:sz w:val="26"/>
              </w:rPr>
              <w:br/>
            </w:r>
            <w:r>
              <w:rPr>
                <w:color w:val="FFFFFF"/>
                <w:sz w:val="22"/>
              </w:rPr>
              <w:t xml:space="preserve">The AHS team is committed to helping you stay informed, </w:t>
            </w:r>
            <w:r>
              <w:rPr>
                <w:color w:val="FFFFFF"/>
                <w:sz w:val="22"/>
              </w:rPr>
              <w:t>supported, and on track toward graduation.</w:t>
            </w:r>
          </w:p>
        </w:tc>
      </w:tr>
    </w:tbl>
    <w:p w14:paraId="10C20E90" w14:textId="77777777" w:rsidR="00740603" w:rsidRDefault="00740603"/>
    <w:p w14:paraId="1411E8B1" w14:textId="77777777" w:rsidR="007D1CB7" w:rsidRDefault="00B52A8A" w:rsidP="00740603">
      <w:pPr>
        <w:spacing w:after="0"/>
      </w:pPr>
      <w:r>
        <w:rPr>
          <w:noProof/>
        </w:rPr>
        <w:lastRenderedPageBreak/>
        <w:drawing>
          <wp:inline distT="0" distB="0" distL="0" distR="0" wp14:anchorId="7D2B7197" wp14:editId="06B1A8AB">
            <wp:extent cx="6903720" cy="89397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professional_brochure_style_promotional.png"/>
                    <pic:cNvPicPr/>
                  </pic:nvPicPr>
                  <pic:blipFill>
                    <a:blip r:embed="rId26"/>
                    <a:stretch>
                      <a:fillRect/>
                    </a:stretch>
                  </pic:blipFill>
                  <pic:spPr>
                    <a:xfrm>
                      <a:off x="0" y="0"/>
                      <a:ext cx="6903720" cy="8939754"/>
                    </a:xfrm>
                    <a:prstGeom prst="rect">
                      <a:avLst/>
                    </a:prstGeom>
                  </pic:spPr>
                </pic:pic>
              </a:graphicData>
            </a:graphic>
          </wp:inline>
        </w:drawing>
      </w:r>
    </w:p>
    <w:sectPr w:rsidR="007D1CB7" w:rsidSect="00034616">
      <w:pgSz w:w="12240" w:h="15840"/>
      <w:pgMar w:top="648" w:right="792" w:bottom="64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1398"/>
    <w:rsid w:val="000E6803"/>
    <w:rsid w:val="00100538"/>
    <w:rsid w:val="0015074B"/>
    <w:rsid w:val="00161C96"/>
    <w:rsid w:val="001B4490"/>
    <w:rsid w:val="002023E1"/>
    <w:rsid w:val="0029639D"/>
    <w:rsid w:val="002C1418"/>
    <w:rsid w:val="002C726B"/>
    <w:rsid w:val="003203D5"/>
    <w:rsid w:val="00326F90"/>
    <w:rsid w:val="00374CBB"/>
    <w:rsid w:val="003A0FC5"/>
    <w:rsid w:val="00407336"/>
    <w:rsid w:val="0041523A"/>
    <w:rsid w:val="004420EF"/>
    <w:rsid w:val="00454077"/>
    <w:rsid w:val="004D7641"/>
    <w:rsid w:val="005C31E3"/>
    <w:rsid w:val="005D4F97"/>
    <w:rsid w:val="005D7DA3"/>
    <w:rsid w:val="00612ACF"/>
    <w:rsid w:val="00661A92"/>
    <w:rsid w:val="007158BB"/>
    <w:rsid w:val="00721718"/>
    <w:rsid w:val="00740603"/>
    <w:rsid w:val="00750B9D"/>
    <w:rsid w:val="007D1CB7"/>
    <w:rsid w:val="007D7A93"/>
    <w:rsid w:val="00827AF3"/>
    <w:rsid w:val="008572E2"/>
    <w:rsid w:val="00880E36"/>
    <w:rsid w:val="008B03AD"/>
    <w:rsid w:val="009447A8"/>
    <w:rsid w:val="009601CA"/>
    <w:rsid w:val="009A49E3"/>
    <w:rsid w:val="00A150EB"/>
    <w:rsid w:val="00A54109"/>
    <w:rsid w:val="00A552DB"/>
    <w:rsid w:val="00AA1D8D"/>
    <w:rsid w:val="00AD205C"/>
    <w:rsid w:val="00AE1B2D"/>
    <w:rsid w:val="00B0427A"/>
    <w:rsid w:val="00B47730"/>
    <w:rsid w:val="00B50FC1"/>
    <w:rsid w:val="00B52A8A"/>
    <w:rsid w:val="00B71E1E"/>
    <w:rsid w:val="00B86376"/>
    <w:rsid w:val="00B9598A"/>
    <w:rsid w:val="00BA20F5"/>
    <w:rsid w:val="00BD7ECB"/>
    <w:rsid w:val="00C206AC"/>
    <w:rsid w:val="00CB0664"/>
    <w:rsid w:val="00D413E7"/>
    <w:rsid w:val="00DA6293"/>
    <w:rsid w:val="00DB7BC9"/>
    <w:rsid w:val="00DC251B"/>
    <w:rsid w:val="00E05B29"/>
    <w:rsid w:val="00E4083D"/>
    <w:rsid w:val="00EB24D6"/>
    <w:rsid w:val="00F626BB"/>
    <w:rsid w:val="00F72207"/>
    <w:rsid w:val="00FB46E1"/>
    <w:rsid w:val="00FC693F"/>
    <w:rsid w:val="00FF0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46F92"/>
  <w14:defaultImageDpi w14:val="300"/>
  <w15:docId w15:val="{4AC46D25-198B-466F-B291-539A334A1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102A43"/>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6254</Words>
  <Characters>35653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41824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Aja Diene' Winstead</cp:lastModifiedBy>
  <cp:revision>2</cp:revision>
  <cp:lastPrinted>2026-09-14T17:48:00Z</cp:lastPrinted>
  <dcterms:created xsi:type="dcterms:W3CDTF">2026-09-14T18:08:00Z</dcterms:created>
  <dcterms:modified xsi:type="dcterms:W3CDTF">2026-09-14T18:08:00Z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f5d6dff8-3932-4d69-8c17-08e592d448c5</vt:lpwstr>
  </property>
</Properties>
</file>